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67" w:left="3543"/>
        <w:jc w:val="center"/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постановлению </w:t>
      </w:r>
      <w:r>
        <w:rPr>
          <w:rFonts w:ascii="Times New Roman" w:hAnsi="Times New Roman"/>
          <w:sz w:val="24"/>
        </w:rPr>
        <w:t>администрации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</w:t>
      </w:r>
      <w:r>
        <w:rPr>
          <w:rFonts w:ascii="Times New Roman" w:hAnsi="Times New Roman"/>
          <w:sz w:val="24"/>
        </w:rPr>
        <w:t xml:space="preserve"> муниципального округа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02.05.2024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560</w:t>
      </w:r>
      <w:bookmarkStart w:id="1" w:name="_GoBack"/>
      <w:bookmarkEnd w:id="1"/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  <w:r>
        <w:rPr>
          <w:rFonts w:ascii="Times New Roman" w:hAnsi="Times New Roman"/>
          <w:b w:val="1"/>
          <w:sz w:val="28"/>
        </w:rPr>
        <w:t xml:space="preserve"> разработки и утверждения административных регламентов предоставления муниципальных услуг </w:t>
      </w:r>
      <w:r>
        <w:rPr>
          <w:rFonts w:ascii="Times New Roman" w:hAnsi="Times New Roman"/>
          <w:b w:val="1"/>
          <w:sz w:val="28"/>
        </w:rPr>
        <w:t>структурными подразделениями администрации Крапивинского муниципального округа, иными отраслевыми органами Крапивинского муниципального округа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I. Общие положения</w:t>
      </w:r>
    </w:p>
    <w:p w14:paraId="0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определяет процедуру разработки и утверждения административных регламентов предоставления </w:t>
      </w:r>
      <w:r>
        <w:rPr>
          <w:rFonts w:ascii="Times New Roman" w:hAnsi="Times New Roman"/>
          <w:sz w:val="28"/>
        </w:rPr>
        <w:t xml:space="preserve">муниципальных услуг </w:t>
      </w:r>
      <w:r>
        <w:rPr>
          <w:rFonts w:ascii="Times New Roman" w:hAnsi="Times New Roman"/>
          <w:sz w:val="28"/>
        </w:rPr>
        <w:t xml:space="preserve">структурными подразделениями администрации Крапивинского муниципального округа, иными отраслевыми органами Крапивинского муниципального округа </w:t>
      </w:r>
      <w:r>
        <w:rPr>
          <w:rFonts w:ascii="Times New Roman" w:hAnsi="Times New Roman"/>
          <w:sz w:val="28"/>
        </w:rPr>
        <w:t>(далее соответственно - административный регламент, орган, предоставляющий услугу).</w:t>
      </w:r>
    </w:p>
    <w:p w14:paraId="0C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Административные регламенты разрабатываются и утверждаются </w:t>
      </w:r>
      <w:r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, предоставляющим услуги.</w:t>
      </w:r>
    </w:p>
    <w:p w14:paraId="0D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2" w:name="P52"/>
      <w:bookmarkEnd w:id="2"/>
      <w:r>
        <w:rPr>
          <w:rFonts w:ascii="Times New Roman" w:hAnsi="Times New Roman"/>
          <w:sz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Кемеровской области - Кузбасса, а также с учетом иных требований к порядку предоставления соответствующей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.</w:t>
      </w:r>
    </w:p>
    <w:p w14:paraId="0E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Разработка, согласование и утверждение проектов административных регламентов осуществляются </w:t>
      </w:r>
      <w:r>
        <w:rPr>
          <w:rFonts w:ascii="Times New Roman" w:hAnsi="Times New Roman"/>
          <w:sz w:val="28"/>
        </w:rPr>
        <w:t>органами</w:t>
      </w:r>
      <w:r>
        <w:rPr>
          <w:rFonts w:ascii="Times New Roman" w:hAnsi="Times New Roman"/>
          <w:sz w:val="28"/>
        </w:rPr>
        <w:t>, предоставляющими услуги</w:t>
      </w:r>
      <w:r>
        <w:rPr>
          <w:rFonts w:ascii="Times New Roman" w:hAnsi="Times New Roman"/>
          <w:sz w:val="28"/>
        </w:rPr>
        <w:t>.</w:t>
      </w:r>
    </w:p>
    <w:p w14:paraId="0F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Разработка административных регламентов включает следующие этапы:</w:t>
      </w:r>
    </w:p>
    <w:p w14:paraId="10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3" w:name="P57"/>
      <w:bookmarkEnd w:id="3"/>
      <w:r>
        <w:rPr>
          <w:rFonts w:ascii="Times New Roman" w:hAnsi="Times New Roman"/>
          <w:sz w:val="28"/>
        </w:rPr>
        <w:t>а) орган, предоставляющи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услугу, </w:t>
      </w:r>
      <w:r>
        <w:rPr>
          <w:rFonts w:ascii="Times New Roman" w:hAnsi="Times New Roman"/>
          <w:sz w:val="28"/>
        </w:rPr>
        <w:t xml:space="preserve">предоставляет </w:t>
      </w: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11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4" w:name="P58"/>
      <w:bookmarkEnd w:id="4"/>
      <w:r>
        <w:rPr>
          <w:rFonts w:ascii="Times New Roman" w:hAnsi="Times New Roman"/>
          <w:sz w:val="28"/>
        </w:rPr>
        <w:t xml:space="preserve">б) преобразование сведений, указанных в подпункте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настоящего пункта, в машиночитаемый вид в соответствии с требованиями, предусмотренными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"consultantplus://offline/ref=E1846DB40EBA2BA7F63564F671FA5BB7391A1CFF94FA623C5B69BC32D82A174C93A4489CC78E8895612D08C2364203670BB59DF8E9R9m1H"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частью 3 статьи 12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</w:t>
      </w:r>
      <w:r>
        <w:rPr>
          <w:rFonts w:ascii="Times New Roman" w:hAnsi="Times New Roman"/>
          <w:sz w:val="28"/>
        </w:rPr>
        <w:t xml:space="preserve"> закона от 27.07.2010 N 210-ФЗ «</w:t>
      </w:r>
      <w:r>
        <w:rPr>
          <w:rFonts w:ascii="Times New Roman" w:hAnsi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Федеральный закон N 210-ФЗ);</w:t>
      </w:r>
    </w:p>
    <w:p w14:paraId="12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автоматическое формирование из сведений, указанных в подпункте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"P67"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разделом II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13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Сведения о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услуге, указанные в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"P57"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подпункте «</w:t>
      </w:r>
      <w:r>
        <w:rPr>
          <w:rFonts w:ascii="Times New Roman" w:hAnsi="Times New Roman"/>
          <w:color w:val="0000FF"/>
          <w:sz w:val="28"/>
        </w:rPr>
        <w:t>а</w:t>
      </w:r>
      <w:r>
        <w:rPr>
          <w:rFonts w:ascii="Times New Roman" w:hAnsi="Times New Roman"/>
          <w:color w:val="0000FF"/>
          <w:sz w:val="28"/>
        </w:rPr>
        <w:t>»</w:t>
      </w:r>
      <w:r>
        <w:rPr>
          <w:rFonts w:ascii="Times New Roman" w:hAnsi="Times New Roman"/>
          <w:color w:val="0000FF"/>
          <w:sz w:val="28"/>
        </w:rPr>
        <w:t xml:space="preserve"> пункта 5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должны быть достаточны для описания:</w:t>
      </w:r>
    </w:p>
    <w:p w14:paraId="14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и объединенных общими признаками;</w:t>
      </w:r>
    </w:p>
    <w:p w14:paraId="15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критериях принятия решения о предоставлении (об отказе в предоставлении)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а также максимального срока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(далее - вариант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услуги).</w:t>
      </w:r>
    </w:p>
    <w:p w14:paraId="16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услуге, преобразованные в машиночитаемый вид в соответствии с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"P58"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подпунктом "б" пункта 5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17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5" w:name="P64"/>
      <w:bookmarkEnd w:id="5"/>
      <w:r>
        <w:rPr>
          <w:rFonts w:ascii="Times New Roman" w:hAnsi="Times New Roman"/>
          <w:sz w:val="28"/>
        </w:rPr>
        <w:t xml:space="preserve">7. При разработке административных регламентов </w:t>
      </w:r>
      <w:r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, предоставляющие услуги, предусматривают оптимизацию (повышение качества) предоставления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услуг, в том числе возможность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упреждающем (</w:t>
      </w:r>
      <w:r>
        <w:rPr>
          <w:rFonts w:ascii="Times New Roman" w:hAnsi="Times New Roman"/>
          <w:sz w:val="28"/>
        </w:rPr>
        <w:t>проактивном</w:t>
      </w:r>
      <w:r>
        <w:rPr>
          <w:rFonts w:ascii="Times New Roman" w:hAnsi="Times New Roman"/>
          <w:sz w:val="28"/>
        </w:rPr>
        <w:t xml:space="preserve">) режиме, многоканальность и экстерриториальность получения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услуг, описание всех вариантов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устранение избыточных административных процедур, сокращение сроков осуществления административных процедур, а также документов и (или) информации, требуемых для получения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внедрение реестровой модели предоставления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услуг, а также внедрение иных принципов предоставления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услуг, предусмотренных Федеральным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"consultantplus://offline/ref=E1846DB40EBA2BA7F63564F671FA5BB7391A1CFF94FA623C5B69BC32D82A174C81A41092C38C9DC032775FCF34R4m6H"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законом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N 210-ФЗ.</w:t>
      </w:r>
    </w:p>
    <w:p w14:paraId="18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Наименование административных регламентов определяется </w:t>
      </w:r>
      <w:r>
        <w:rPr>
          <w:rFonts w:ascii="Times New Roman" w:hAnsi="Times New Roman"/>
          <w:sz w:val="28"/>
        </w:rPr>
        <w:t>органами</w:t>
      </w:r>
      <w:r>
        <w:rPr>
          <w:rFonts w:ascii="Times New Roman" w:hAnsi="Times New Roman"/>
          <w:sz w:val="28"/>
        </w:rPr>
        <w:t xml:space="preserve">, предоставляющими услуги, с учетом формулировки нормативного правового акта, которым предусмотрена соответствующая </w:t>
      </w: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услуга.</w:t>
      </w: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bookmarkStart w:id="6" w:name="P67"/>
      <w:bookmarkEnd w:id="6"/>
      <w:r>
        <w:rPr>
          <w:rFonts w:ascii="Times New Roman" w:hAnsi="Times New Roman"/>
          <w:b w:val="1"/>
          <w:sz w:val="28"/>
        </w:rPr>
        <w:t>II. Требования к структуре и содержанию административных</w:t>
      </w:r>
    </w:p>
    <w:p w14:paraId="1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регламентов</w:t>
      </w: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административный регламент включаются следующие разделы:</w:t>
      </w:r>
    </w:p>
    <w:p w14:paraId="1E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общие положения;</w:t>
      </w:r>
    </w:p>
    <w:p w14:paraId="1F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стандарт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20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состав, последовательность и сроки выполнения административных процедур;</w:t>
      </w:r>
    </w:p>
    <w:p w14:paraId="21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формы контроля за исполнением административного регламента;</w:t>
      </w:r>
    </w:p>
    <w:p w14:paraId="22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досудебный (внесудебный) порядок обжалования решений и действий (бездействия) органа, предоставляющего услугу, многофункционального центра предоставления государственных и муниципальных услуг (далее - МФЦ), а также их должностных лиц, муниципальных служащих, работников.</w:t>
      </w:r>
    </w:p>
    <w:p w14:paraId="23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В раздел «</w:t>
      </w:r>
      <w:r>
        <w:rPr>
          <w:rFonts w:ascii="Times New Roman" w:hAnsi="Times New Roman"/>
          <w:sz w:val="28"/>
        </w:rPr>
        <w:t>Общие положения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включаются следующие подразделы:</w:t>
      </w:r>
    </w:p>
    <w:p w14:paraId="24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предмет регулирования административного регламента;</w:t>
      </w:r>
    </w:p>
    <w:p w14:paraId="25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круг заявителей;</w:t>
      </w:r>
    </w:p>
    <w:p w14:paraId="26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требование предоставления заявителю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>
        <w:rPr>
          <w:rFonts w:ascii="Times New Roman" w:hAnsi="Times New Roman"/>
          <w:sz w:val="28"/>
        </w:rPr>
        <w:t>органами</w:t>
      </w:r>
      <w:r>
        <w:rPr>
          <w:rFonts w:ascii="Times New Roman" w:hAnsi="Times New Roman"/>
          <w:sz w:val="28"/>
        </w:rPr>
        <w:t>, предоставляющим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услугу (далее - профилирование), а также результата, за предоставлением которого обратился заявитель.</w:t>
      </w:r>
    </w:p>
    <w:p w14:paraId="27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Раздел «</w:t>
      </w:r>
      <w:r>
        <w:rPr>
          <w:rFonts w:ascii="Times New Roman" w:hAnsi="Times New Roman"/>
          <w:sz w:val="28"/>
        </w:rPr>
        <w:t xml:space="preserve">Стандарт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состоит из следующих подразделов:</w:t>
      </w:r>
    </w:p>
    <w:p w14:paraId="28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29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наименование </w:t>
      </w:r>
      <w:r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предоставляющего услугу;</w:t>
      </w:r>
    </w:p>
    <w:p w14:paraId="2A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результат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2B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срок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2C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правовые основания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2D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исчерпывающий перечень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2E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исчерпывающий перечень оснований для отказа в приеме </w:t>
      </w:r>
      <w:r>
        <w:rPr>
          <w:rFonts w:ascii="Times New Roman" w:hAnsi="Times New Roman"/>
          <w:sz w:val="28"/>
        </w:rPr>
        <w:t xml:space="preserve">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2F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исчерпывающий перечень оснований для приостановления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или отказа в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30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) максимальный срок ожидания в очереди при подаче заявителем запроса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и при получении результата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31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) срок регистрации запроса заявителя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32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) требования к помещениям, в которых предоставляются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услуги;</w:t>
      </w:r>
    </w:p>
    <w:p w14:paraId="33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) показатели доступности и качества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34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) иные требования к предоставлению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 в МФЦ и особенности предоставления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электронной форме.</w:t>
      </w:r>
    </w:p>
    <w:p w14:paraId="35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Подраздел «</w:t>
      </w:r>
      <w:r>
        <w:rPr>
          <w:rFonts w:ascii="Times New Roman" w:hAnsi="Times New Roman"/>
          <w:sz w:val="28"/>
        </w:rPr>
        <w:t xml:space="preserve">Наименование </w:t>
      </w:r>
      <w:r>
        <w:rPr>
          <w:rFonts w:ascii="Times New Roman" w:hAnsi="Times New Roman"/>
          <w:sz w:val="28"/>
        </w:rPr>
        <w:t>органа, предоставляющего услугу»</w:t>
      </w:r>
      <w:r>
        <w:rPr>
          <w:rFonts w:ascii="Times New Roman" w:hAnsi="Times New Roman"/>
          <w:sz w:val="28"/>
        </w:rPr>
        <w:t xml:space="preserve"> должен включать следующие положения:</w:t>
      </w:r>
    </w:p>
    <w:p w14:paraId="36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наименование органа, предоставляющего услугу;</w:t>
      </w:r>
    </w:p>
    <w:p w14:paraId="37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(невозможность) принятия МФЦ решения об отказе в приеме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(в случае, если запрос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может быть подан в МФЦ).</w:t>
      </w:r>
    </w:p>
    <w:p w14:paraId="38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7" w:name="P98"/>
      <w:bookmarkEnd w:id="7"/>
      <w:r>
        <w:rPr>
          <w:rFonts w:ascii="Times New Roman" w:hAnsi="Times New Roman"/>
          <w:sz w:val="28"/>
        </w:rPr>
        <w:t>13. Подраздел «</w:t>
      </w:r>
      <w:r>
        <w:rPr>
          <w:rFonts w:ascii="Times New Roman" w:hAnsi="Times New Roman"/>
          <w:sz w:val="28"/>
        </w:rPr>
        <w:t xml:space="preserve">Результат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должен включать следующие положения:</w:t>
      </w:r>
    </w:p>
    <w:p w14:paraId="39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результата (результатов)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услуги;</w:t>
      </w:r>
    </w:p>
    <w:p w14:paraId="3A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и состав реквизитов документа, содержащего решение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на основании которого заявителю предоставляется результат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3B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реестровой записи о результате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является реестровая запись);</w:t>
      </w:r>
    </w:p>
    <w:p w14:paraId="3C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информационной системы, в которой фиксируется факт </w:t>
      </w:r>
      <w:r>
        <w:rPr>
          <w:rFonts w:ascii="Times New Roman" w:hAnsi="Times New Roman"/>
          <w:sz w:val="28"/>
        </w:rPr>
        <w:t xml:space="preserve">получения заявителем результата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3D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 получения результата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3E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Положения, указанные в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"P98"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пункте 13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приводятся для каждого варианта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содержащих описания таких вариантов подразделах административного регламента.</w:t>
      </w:r>
    </w:p>
    <w:p w14:paraId="3F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Подраздел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Срок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услуги:</w:t>
      </w:r>
    </w:p>
    <w:p w14:paraId="40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органе, предоставляющем услугу, в том числе в случае, если запрос и документы и (или) информация, необходимые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поданы заявителем посредством почтового отправления в орган, предоставляющий услугу;</w:t>
      </w:r>
    </w:p>
    <w:p w14:paraId="41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 или в подсистеме регионального портала государственных и муниципальных услуг (функций) государс</w:t>
      </w:r>
      <w:r>
        <w:rPr>
          <w:rFonts w:ascii="Times New Roman" w:hAnsi="Times New Roman"/>
          <w:sz w:val="28"/>
        </w:rPr>
        <w:t>твенной информационной системы «</w:t>
      </w:r>
      <w:r>
        <w:rPr>
          <w:rFonts w:ascii="Times New Roman" w:hAnsi="Times New Roman"/>
          <w:sz w:val="28"/>
        </w:rPr>
        <w:t xml:space="preserve">Комплексная информационная система оказания государственных и муниципальных услуг Кемеровской области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Кузбасса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Региональный портал), собственной ведомственной информационной системе органа, предоставляющего услугу (при наличии), на официальном сайте органа, предоставляющего услугу в информаци</w:t>
      </w:r>
      <w:r>
        <w:rPr>
          <w:rFonts w:ascii="Times New Roman" w:hAnsi="Times New Roman"/>
          <w:sz w:val="28"/>
        </w:rPr>
        <w:t>онно-телекоммуникационной сети 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42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МФЦ в случае, если запрос и документы и (или) информация, необходимые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поданы заявителем в МФЦ.</w:t>
      </w:r>
    </w:p>
    <w:p w14:paraId="43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44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Подраздел «</w:t>
      </w:r>
      <w:r>
        <w:rPr>
          <w:rFonts w:ascii="Times New Roman" w:hAnsi="Times New Roman"/>
          <w:sz w:val="28"/>
        </w:rPr>
        <w:t xml:space="preserve">Правовые основания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должен включать сведения о размещении на официальном сайте органа, предоставляющего услугу, а также на Едином портале, Региональном портале перечня нормативных правовых актов, регулирующих предоставление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услуги, а также их должностных лиц, муниципальных служащих, работников.</w:t>
      </w:r>
    </w:p>
    <w:p w14:paraId="45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Подраздел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должен включать </w:t>
      </w:r>
      <w:r>
        <w:rPr>
          <w:rFonts w:ascii="Times New Roman" w:hAnsi="Times New Roman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взаимодействия, а также следующие положения:</w:t>
      </w:r>
    </w:p>
    <w:p w14:paraId="46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и способы подачи запроса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который должен содержать:</w:t>
      </w:r>
    </w:p>
    <w:p w14:paraId="47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наименование органа, предоставляющего услугу;</w:t>
      </w:r>
    </w:p>
    <w:p w14:paraId="48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49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4A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дополнительные сведения, необходимые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4B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прилагаемых к запросу документов и (или) информации;</w:t>
      </w:r>
    </w:p>
    <w:p w14:paraId="4C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8" w:name="P118"/>
      <w:bookmarkEnd w:id="8"/>
      <w:r>
        <w:rPr>
          <w:rFonts w:ascii="Times New Roman" w:hAnsi="Times New Roman"/>
          <w:sz w:val="28"/>
        </w:rPr>
        <w:t xml:space="preserve">наименование документов (категорий документов),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4D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9" w:name="P119"/>
      <w:bookmarkEnd w:id="9"/>
      <w:r>
        <w:rPr>
          <w:rFonts w:ascii="Times New Roman" w:hAnsi="Times New Roman"/>
          <w:sz w:val="28"/>
        </w:rPr>
        <w:t xml:space="preserve">наименование документов (категорий документов),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4E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Формы запроса и иных документов, подаваемых заявителем в связи с предоставлением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правовыми актами Кемеровской области - Кузбасса.</w:t>
      </w:r>
    </w:p>
    <w:p w14:paraId="4F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документов, указанных в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"P118"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абзацах восьмом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"P119"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девятом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содержащих описания таких вариантов подразделах административного регламента.</w:t>
      </w:r>
    </w:p>
    <w:p w14:paraId="50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Подраздел «</w:t>
      </w:r>
      <w:r>
        <w:rPr>
          <w:rFonts w:ascii="Times New Roman" w:hAnsi="Times New Roman"/>
          <w:sz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должен включать информацию об исчерпывающем перечне таких оснований.</w:t>
      </w:r>
    </w:p>
    <w:p w14:paraId="51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оснований для каждого варианта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52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Подраздел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или отказа в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должен включать следующие положения:</w:t>
      </w:r>
    </w:p>
    <w:p w14:paraId="53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случае, если возможность приостановления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предусмотрена законодательством Российской Федерации, законодательством Кемеровской области - Кузбасса;</w:t>
      </w:r>
    </w:p>
    <w:p w14:paraId="54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55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10" w:name="P127"/>
      <w:bookmarkEnd w:id="10"/>
      <w:r>
        <w:rPr>
          <w:rFonts w:ascii="Times New Roman" w:hAnsi="Times New Roman"/>
          <w:sz w:val="28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(отказе в предоставлении)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и критерии принятия решения о приостановлении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включаемые в состав описания соответствующих административных процедур.</w:t>
      </w:r>
    </w:p>
    <w:p w14:paraId="56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57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>
        <w:rPr>
          <w:rFonts w:ascii="Times New Roman" w:hAnsi="Times New Roman"/>
          <w:sz w:val="28"/>
        </w:rPr>
        <w:t>В подраздел «</w:t>
      </w:r>
      <w:r>
        <w:rPr>
          <w:rFonts w:ascii="Times New Roman" w:hAnsi="Times New Roman"/>
          <w:sz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и способы ее взимания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включаются следующие положения:</w:t>
      </w:r>
    </w:p>
    <w:p w14:paraId="58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размещении на Едином портале, Региональном портале, официальном сайте органа, предоставляющего услугу, информации о размере государственной пошлины или иной платы, взимаемой за предоставление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59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способы ее взимания в случаях, предусмотренных </w:t>
      </w:r>
      <w:r>
        <w:rPr>
          <w:rFonts w:ascii="Times New Roman" w:hAnsi="Times New Roman"/>
          <w:sz w:val="28"/>
        </w:rPr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Кемеровской области - Кузбасса.</w:t>
      </w:r>
    </w:p>
    <w:p w14:paraId="5A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В подраздел «</w:t>
      </w:r>
      <w:r>
        <w:rPr>
          <w:rFonts w:ascii="Times New Roman" w:hAnsi="Times New Roman"/>
          <w:sz w:val="28"/>
        </w:rPr>
        <w:t>Требования к помещениям, в которых</w:t>
      </w:r>
      <w:r>
        <w:rPr>
          <w:rFonts w:ascii="Times New Roman" w:hAnsi="Times New Roman"/>
          <w:sz w:val="28"/>
        </w:rPr>
        <w:t xml:space="preserve"> предоставляются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включаются требования, которым должны соответствовать такие помещения, в том числе </w:t>
      </w:r>
      <w:r>
        <w:rPr>
          <w:rFonts w:ascii="Times New Roman" w:hAnsi="Times New Roman"/>
          <w:sz w:val="28"/>
        </w:rPr>
        <w:t>кабинеты</w:t>
      </w:r>
      <w:r>
        <w:rPr>
          <w:rFonts w:ascii="Times New Roman" w:hAnsi="Times New Roman"/>
          <w:sz w:val="28"/>
        </w:rPr>
        <w:t xml:space="preserve">, места для заполнения запросов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5B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В подраздел «</w:t>
      </w:r>
      <w:r>
        <w:rPr>
          <w:rFonts w:ascii="Times New Roman" w:hAnsi="Times New Roman"/>
          <w:sz w:val="28"/>
        </w:rPr>
        <w:t xml:space="preserve">Показатели доступности и качества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включается перечень показателей доступности и качества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и документов в электронной форме, своевременное предоставление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услуги), предоставление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услуги, удобство информирования заявителя о ходе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а также получения результата предоставления услуги.</w:t>
      </w:r>
    </w:p>
    <w:p w14:paraId="5C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В подраздел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Иные требования к предоставлению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включаются следующие положения:</w:t>
      </w:r>
    </w:p>
    <w:p w14:paraId="5D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5E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размер платы за предоставление указанных в подпункте "а" настоящего пункта услуг в случаях, когда размер платы установлен законодательством Российской Федерации, законодательством Кемеровской области - Кузбасса;</w:t>
      </w:r>
    </w:p>
    <w:p w14:paraId="5F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) перечень информационных систем, используемых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60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Раздел «</w:t>
      </w:r>
      <w:r>
        <w:rPr>
          <w:rFonts w:ascii="Times New Roman" w:hAnsi="Times New Roman"/>
          <w:sz w:val="28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МФЦ, и </w:t>
      </w:r>
      <w:r>
        <w:rPr>
          <w:rFonts w:ascii="Times New Roman" w:hAnsi="Times New Roman"/>
          <w:sz w:val="28"/>
        </w:rPr>
        <w:t>должен содержать следующие подразделы:</w:t>
      </w:r>
    </w:p>
    <w:p w14:paraId="61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11" w:name="P139"/>
      <w:bookmarkEnd w:id="11"/>
      <w:r>
        <w:rPr>
          <w:rFonts w:ascii="Times New Roman" w:hAnsi="Times New Roman"/>
          <w:sz w:val="28"/>
        </w:rPr>
        <w:t xml:space="preserve">а) перечень вариантов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включающий в том числе вариант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без рассмотрения (при необходимости);</w:t>
      </w:r>
    </w:p>
    <w:p w14:paraId="62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описание административной процедуры профилирования заявителя;</w:t>
      </w:r>
    </w:p>
    <w:p w14:paraId="63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подразделы, содержащие описание вариантов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64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65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66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Подразделы, содержащие описание вариантов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формируются по количеству вариантов предоставления услуги, предусмотренных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"P139"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подпунктом "а" пункта 24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и должны содержать результат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перечень и описание административных процедур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а также максимальный срок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67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услуги, включаются следующие положения:</w:t>
      </w:r>
    </w:p>
    <w:p w14:paraId="68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а также способы подачи таких запроса и документов и (или) информации;</w:t>
      </w:r>
    </w:p>
    <w:p w14:paraId="69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6A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наличие (отсутствие) возможности подачи запроса представителем заявителя;</w:t>
      </w:r>
    </w:p>
    <w:p w14:paraId="6B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6C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 xml:space="preserve">органы, участвующие в приеме запроса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 том числе сведения о возможности подачи запроса в МФЦ (при наличии такой возможности);</w:t>
      </w:r>
    </w:p>
    <w:p w14:paraId="6D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возможность (невозможность) приема органом, предоставляющим услугу, или МФЦ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6E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срок регистрации запроса и документов и (или) информации,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 органе, предоставляющем услугу, или в МФЦ.</w:t>
      </w:r>
    </w:p>
    <w:p w14:paraId="6F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который должен содержать:</w:t>
      </w:r>
    </w:p>
    <w:p w14:paraId="70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</w:t>
      </w:r>
      <w:r>
        <w:rPr>
          <w:rFonts w:ascii="Times New Roman" w:hAnsi="Times New Roman"/>
          <w:sz w:val="28"/>
        </w:rPr>
        <w:t>, в которые направляется запрос;</w:t>
      </w:r>
    </w:p>
    <w:p w14:paraId="71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направляемые в запросе сведения;</w:t>
      </w:r>
    </w:p>
    <w:p w14:paraId="72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запрашиваемые в запросе сведения с указанием цели их использования;</w:t>
      </w:r>
    </w:p>
    <w:p w14:paraId="73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 для информационного запроса, срок его направления;</w:t>
      </w:r>
    </w:p>
    <w:p w14:paraId="74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запроса должен поступить в орган, предоставляющий услугу.</w:t>
      </w:r>
    </w:p>
    <w:p w14:paraId="75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Орган, предоставляющий услугу, организует между входящими в его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76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В описание административной процедуры приостановления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включаются следующие положения:</w:t>
      </w:r>
    </w:p>
    <w:p w14:paraId="77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перечень оснований для приостановления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а в случае отсутствия таких оснований - указание на их отсутствие;</w:t>
      </w:r>
    </w:p>
    <w:p w14:paraId="78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состав и содержание осуществляемых при приостановлении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административных действий;</w:t>
      </w:r>
    </w:p>
    <w:p w14:paraId="79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перечень оснований для возобновления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7A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включаются следующие положения:</w:t>
      </w:r>
    </w:p>
    <w:p w14:paraId="7B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критерии принятия решения о предоставлении (об отказе в предоставлении)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7C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срок принятия решения о предоставлении (об отказе в предоставлении)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исчисляемый с даты получения органом, предоставляющим услугу, всех сведений, необходимых для принятия решения.</w:t>
      </w:r>
    </w:p>
    <w:p w14:paraId="7D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В описание административной процедуры предоставления результата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включаются следующие положения:</w:t>
      </w:r>
    </w:p>
    <w:p w14:paraId="7E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способы предоставления результата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7F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срок предоставления заявителю результата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исчисляемый со дня принятия решения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80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возможность (невозможность) предоставления органом, предоставляющим </w:t>
      </w:r>
      <w:r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услугу, или МФЦ результата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81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14:paraId="82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83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срок, необходимый для получения таких документов и (или) информации;</w:t>
      </w:r>
    </w:p>
    <w:p w14:paraId="84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указание на необходимость (отсутствие необходимости) приостановления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при необходимости </w:t>
      </w:r>
      <w:r>
        <w:rPr>
          <w:rFonts w:ascii="Times New Roman" w:hAnsi="Times New Roman"/>
          <w:sz w:val="28"/>
        </w:rPr>
        <w:t>получения от заявителя дополнительных сведений;</w:t>
      </w:r>
    </w:p>
    <w:p w14:paraId="85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перечень органов и организаций, участвующих в административной процедуре, в случае, если они известны (при необходимости).</w:t>
      </w:r>
    </w:p>
    <w:p w14:paraId="86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В случае если вариант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предполагает предоставление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упреждающем (</w:t>
      </w:r>
      <w:r>
        <w:rPr>
          <w:rFonts w:ascii="Times New Roman" w:hAnsi="Times New Roman"/>
          <w:sz w:val="28"/>
        </w:rPr>
        <w:t>проактивном</w:t>
      </w:r>
      <w:r>
        <w:rPr>
          <w:rFonts w:ascii="Times New Roman" w:hAnsi="Times New Roman"/>
          <w:sz w:val="28"/>
        </w:rPr>
        <w:t xml:space="preserve">) режиме, в состав подраздела, содержащего описание варианта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включаются следующие положения:</w:t>
      </w:r>
    </w:p>
    <w:p w14:paraId="87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упреждающем (</w:t>
      </w:r>
      <w:r>
        <w:rPr>
          <w:rFonts w:ascii="Times New Roman" w:hAnsi="Times New Roman"/>
          <w:sz w:val="28"/>
        </w:rPr>
        <w:t>проактивном</w:t>
      </w:r>
      <w:r>
        <w:rPr>
          <w:rFonts w:ascii="Times New Roman" w:hAnsi="Times New Roman"/>
          <w:sz w:val="28"/>
        </w:rPr>
        <w:t xml:space="preserve">) режиме или подачи заявителем запроса о предоставлении данной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после осуществления органом, предоставляющим услугу, мероприятий в соответствии с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"consultantplus://offline/ref=E1846DB40EBA2BA7F63564F671FA5BB7391A1CFF94FA623C5B69BC32D82A174C93A4489CC08C8895612D08C2364203670BB59DF8E9R9m1H"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пунктом 1 части 1 статьи 7.3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N 210-ФЗ;</w:t>
      </w:r>
    </w:p>
    <w:p w14:paraId="88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сведения о юридическом факте, поступление которых в информационную систему органа, предоставляющего услугу, является основанием для предоставления заявителю данной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упреждающем (</w:t>
      </w:r>
      <w:r>
        <w:rPr>
          <w:rFonts w:ascii="Times New Roman" w:hAnsi="Times New Roman"/>
          <w:sz w:val="28"/>
        </w:rPr>
        <w:t>проактивном</w:t>
      </w:r>
      <w:r>
        <w:rPr>
          <w:rFonts w:ascii="Times New Roman" w:hAnsi="Times New Roman"/>
          <w:sz w:val="28"/>
        </w:rPr>
        <w:t>) режиме;</w:t>
      </w:r>
    </w:p>
    <w:p w14:paraId="89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наименование информационной системы, из которой должны поступить сведения, указанные в подпункте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настоящего пункта, а также информационной системы органа, предоставляющего услугу, в которую должны поступить данные сведения;</w:t>
      </w:r>
    </w:p>
    <w:p w14:paraId="8A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состав, последовательность и сроки выполнения административных процедур, осуществляемых органом, предоставляющим услугу, после поступления в информационную систему данного органа с</w:t>
      </w:r>
      <w:r>
        <w:rPr>
          <w:rFonts w:ascii="Times New Roman" w:hAnsi="Times New Roman"/>
          <w:sz w:val="28"/>
        </w:rPr>
        <w:t>ведений, указанных в подпункте 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настоящего пункта.</w:t>
      </w:r>
    </w:p>
    <w:p w14:paraId="8B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Раздел «</w:t>
      </w:r>
      <w:r>
        <w:rPr>
          <w:rFonts w:ascii="Times New Roman" w:hAnsi="Times New Roman"/>
          <w:sz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состоит из следующих подразделов:</w:t>
      </w:r>
    </w:p>
    <w:p w14:paraId="8C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а также принятием ими решений;</w:t>
      </w:r>
    </w:p>
    <w:p w14:paraId="8D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8E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8F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положения, характеризующие требования к порядку и формам контроля за предоставлением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 том числе со стороны граждан, их объединений и организаций.</w:t>
      </w:r>
    </w:p>
    <w:p w14:paraId="90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Раздел «</w:t>
      </w:r>
      <w:r>
        <w:rPr>
          <w:rFonts w:ascii="Times New Roman" w:hAnsi="Times New Roman"/>
          <w:sz w:val="28"/>
        </w:rPr>
        <w:t>Досудебный (внесудебный) порядок обжалования решений и действий (бездействия) органа, предоставляющего услугу, МФЦ, а также их должностных лиц, муниципальных служащих, работников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9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2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III. Порядок согласования и утверждения</w:t>
      </w:r>
    </w:p>
    <w:p w14:paraId="9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административных регламентов</w:t>
      </w:r>
    </w:p>
    <w:p w14:paraId="9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При разработке и утверждении проектов административных регламентов применяются основные требования подготовки </w:t>
      </w:r>
      <w:r>
        <w:rPr>
          <w:rFonts w:ascii="Times New Roman" w:hAnsi="Times New Roman"/>
          <w:sz w:val="28"/>
        </w:rPr>
        <w:t>и оформления муниципальных</w:t>
      </w:r>
      <w:r>
        <w:rPr>
          <w:rFonts w:ascii="Times New Roman" w:hAnsi="Times New Roman"/>
          <w:sz w:val="28"/>
        </w:rPr>
        <w:t xml:space="preserve"> правовых актов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утвержденные </w:t>
      </w:r>
      <w:r>
        <w:rPr>
          <w:rFonts w:ascii="Times New Roman" w:hAnsi="Times New Roman"/>
          <w:color w:val="0000FF"/>
          <w:sz w:val="28"/>
        </w:rPr>
        <w:t xml:space="preserve">Решением </w:t>
      </w:r>
      <w:r>
        <w:rPr>
          <w:rFonts w:ascii="Times New Roman" w:hAnsi="Times New Roman"/>
          <w:sz w:val="28"/>
        </w:rPr>
        <w:t xml:space="preserve">Совета народных </w:t>
      </w:r>
      <w:r>
        <w:rPr>
          <w:rFonts w:ascii="Times New Roman" w:hAnsi="Times New Roman"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Крапивинского муниципального округа первого созыва от 27.02.2023 № 388 «О правилах юридической техники подготовки и оформления муниципальных правовых актов Крапивинского муниципального округа»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исключением особенностей, установленных настоящим Порядком.</w:t>
      </w:r>
    </w:p>
    <w:p w14:paraId="96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Проект административного регламента формируется органом, предоставляющим услугу, в машиночитаемом формате в электронном виде</w:t>
      </w:r>
      <w:r>
        <w:rPr>
          <w:rFonts w:ascii="Times New Roman" w:hAnsi="Times New Roman"/>
          <w:sz w:val="28"/>
        </w:rPr>
        <w:t>.</w:t>
      </w:r>
    </w:p>
    <w:p w14:paraId="97000000">
      <w:pPr>
        <w:widowControl w:val="0"/>
        <w:spacing w:after="0" w:before="28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12" w:name="P194"/>
      <w:bookmarkEnd w:id="12"/>
      <w:r>
        <w:rPr>
          <w:rFonts w:ascii="Times New Roman" w:hAnsi="Times New Roman"/>
          <w:sz w:val="28"/>
        </w:rPr>
        <w:t xml:space="preserve">38. Ответственные сотрудники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, обладающие ролью </w:t>
      </w:r>
      <w:r>
        <w:rPr>
          <w:rFonts w:ascii="Times New Roman" w:hAnsi="Times New Roman"/>
          <w:sz w:val="28"/>
        </w:rPr>
        <w:t>администратора</w:t>
      </w:r>
      <w:r>
        <w:rPr>
          <w:rFonts w:ascii="Times New Roman" w:hAnsi="Times New Roman"/>
          <w:sz w:val="28"/>
        </w:rPr>
        <w:t xml:space="preserve"> в федеральной государс</w:t>
      </w:r>
      <w:r>
        <w:rPr>
          <w:rFonts w:ascii="Times New Roman" w:hAnsi="Times New Roman"/>
          <w:sz w:val="28"/>
        </w:rPr>
        <w:t>твенной информационной системе «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осуществляют доступ для участия в разработке, согласовании и утверждении проекта административного регламента и государственной регистрации нормативного правового акта об утверждении административного регламента:</w:t>
      </w:r>
    </w:p>
    <w:p w14:paraId="98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органам, предоставляющим услуги;</w:t>
      </w:r>
    </w:p>
    <w:p w14:paraId="99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органам и </w:t>
      </w:r>
      <w:r>
        <w:rPr>
          <w:rFonts w:ascii="Times New Roman" w:hAnsi="Times New Roman"/>
          <w:sz w:val="28"/>
        </w:rPr>
        <w:t>учреждениям</w:t>
      </w:r>
      <w:r>
        <w:rPr>
          <w:rFonts w:ascii="Times New Roman" w:hAnsi="Times New Roman"/>
          <w:sz w:val="28"/>
        </w:rPr>
        <w:t>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14:paraId="9A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органу, уполномоченному на проведение экспертизы проекта административного регламента (далее также - уполномоченный орган);</w:t>
      </w:r>
    </w:p>
    <w:p w14:paraId="9B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органу</w:t>
      </w:r>
      <w:r>
        <w:rPr>
          <w:rFonts w:ascii="Times New Roman" w:hAnsi="Times New Roman"/>
          <w:sz w:val="28"/>
        </w:rPr>
        <w:t xml:space="preserve">, уполномоченному на проведение регистрации </w:t>
      </w:r>
      <w:r>
        <w:rPr>
          <w:rFonts w:ascii="Times New Roman" w:hAnsi="Times New Roman"/>
          <w:sz w:val="28"/>
        </w:rPr>
        <w:t>муниципальных правовых актов Крапивинского муниципального округа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организационный отдел</w:t>
      </w:r>
      <w:r>
        <w:rPr>
          <w:rFonts w:ascii="Times New Roman" w:hAnsi="Times New Roman"/>
          <w:sz w:val="28"/>
        </w:rPr>
        <w:t>).</w:t>
      </w:r>
    </w:p>
    <w:p w14:paraId="9C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Органы, участвующие в согласовании, а также орган, уполномоченный на проведение экспертизы проекта административного регламента,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14:paraId="9D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Проект административного регламента рассматривается органами, участвующими в согласовании, в части, отнесенной к компетенции таких органов</w:t>
      </w:r>
      <w:r>
        <w:rPr>
          <w:rFonts w:ascii="Times New Roman" w:hAnsi="Times New Roman"/>
          <w:sz w:val="28"/>
        </w:rPr>
        <w:t>.</w:t>
      </w:r>
    </w:p>
    <w:p w14:paraId="9E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</w:t>
      </w:r>
      <w:r>
        <w:rPr>
          <w:rFonts w:ascii="Times New Roman" w:hAnsi="Times New Roman"/>
          <w:sz w:val="28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официальных сайтах органов, предоставляющих услуги,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не менее чем на 15 календарных дней с указанием дат начала и окончания приема заключений по результатам независимой экспертизы.</w:t>
      </w:r>
    </w:p>
    <w:p w14:paraId="9F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по результатам независимой антикоррупционной экспертизы направляются в орган, предоставляющий услугу, являющийся разработчиком административного регламента.</w:t>
      </w:r>
    </w:p>
    <w:p w14:paraId="A0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Орган, предоставляющий услугу, являющийся разработчиком административного регламента, должен рассмотреть все поступившие заключения независимой экспертизы и принять решение по результатам каждой такой экспертизы.</w:t>
      </w:r>
    </w:p>
    <w:p w14:paraId="A1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Непоступление</w:t>
      </w:r>
      <w:r>
        <w:rPr>
          <w:rFonts w:ascii="Times New Roman" w:hAnsi="Times New Roman"/>
          <w:sz w:val="28"/>
        </w:rPr>
        <w:t xml:space="preserve"> замечаний по результатам независимой антикоррупционной экспертизы в орган, предоставляющий услугу, являющийся разработчиком административного регламента, в срок, отведенный для проведения независимой антикоррупционной экспертизы, не является препятствием для проведения экспертизы уполномоченным органом и последующего утверждения административного регламента.</w:t>
      </w:r>
    </w:p>
    <w:p w14:paraId="A2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14:paraId="A3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14:paraId="A4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</w:t>
      </w:r>
      <w:r>
        <w:rPr>
          <w:rFonts w:ascii="Times New Roman" w:hAnsi="Times New Roman"/>
          <w:sz w:val="28"/>
        </w:rPr>
        <w:t>замечания в проект протокола разногласий</w:t>
      </w:r>
      <w:r>
        <w:rPr>
          <w:rFonts w:ascii="Times New Roman" w:hAnsi="Times New Roman"/>
          <w:sz w:val="28"/>
        </w:rPr>
        <w:t>.</w:t>
      </w:r>
    </w:p>
    <w:p w14:paraId="A5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замечаний по результатам независимой антикоррупционной экспертизы орган, предоставляющий услугу, рассматривает поступившие замечания.</w:t>
      </w:r>
    </w:p>
    <w:p w14:paraId="A6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возможности учета замечаний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услугу, в соответствии с Федеральным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"consultantplus://offline/ref=E1846DB40EBA2BA7F63564F671FA5BB73E1B16FF93F9623C5B69BC32D82A174C81A41092C38C9DC032775FCF34R4m6H"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законом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17.07.2009 N 172-ФЗ "Об антикоррупционной экспертизе нормативных правовых актов и проектов нормативных правовых актов".</w:t>
      </w:r>
    </w:p>
    <w:p w14:paraId="A7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согласия с замечаниями, представленными органами, участвующими в согласовании, орган, предоставляющий услугу, в срок, не превышающий 5 рабочих дней, вносит с учетом полученных замечаний изменения в сведения о государственной услуге, указанные в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"P57"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подпункте "а" пункта 5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14:paraId="A8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возражений к замечаниям орган, предоставляющий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14:paraId="A9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В случае согласия с возражениями, представленными органом, предоставляющим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(подписывают) протокол разногласий и согласовывает (согласовывают) проект административного регламента, проставляя соответствующую отметку в листе согласования.</w:t>
      </w:r>
    </w:p>
    <w:p w14:paraId="AA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несогласия с возражениями, представленными органом, предоставляющим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(подписывают) протокол разногласий.</w:t>
      </w:r>
    </w:p>
    <w:p w14:paraId="AB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 Орган, предоставляющий услугу, после повторного отказа органа, участвующего в согласовании (органов, участвующих в согласовании), в </w:t>
      </w:r>
      <w:r>
        <w:rPr>
          <w:rFonts w:ascii="Times New Roman" w:hAnsi="Times New Roman"/>
          <w:sz w:val="28"/>
        </w:rPr>
        <w:t>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AC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После согласования проекта административного регламента со всеми органами, участвующими в согласовании, орган, предоставляющий услугу, направляет проект административного регламента на экспертизу в соответствии с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"P224"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разделом IV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AD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Утверждение административного регламента производится посредством подписания электронного документа усиленной квалифицированной подписью руководителя органа, предоставляющего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14:paraId="AE000000">
      <w:pPr>
        <w:widowControl w:val="0"/>
        <w:spacing w:after="0" w:before="28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13" w:name="P218"/>
      <w:bookmarkEnd w:id="13"/>
      <w:r>
        <w:rPr>
          <w:rFonts w:ascii="Times New Roman" w:hAnsi="Times New Roman"/>
          <w:sz w:val="28"/>
        </w:rPr>
        <w:t xml:space="preserve">48. Утвержденный административный регламент направляется органом, предоставляющим услугу, с приложением заполненного листа согласования и протоколов разногласий (при наличии)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организационный отдел администрации 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AF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Официальное опубликование утвержденного административного регламента осуществляется в порядке, установленном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"consultantplus://offline/ref=E1846DB40EBA2BA7F6357AFB679607B2391040FA93FC6B68063DBA65877A1119D3E44ECB92CED6CC306F43CE345A1F660BRAm9H"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постановлением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округа от 16.11.2024 № 1710 «Об утверждении положения об официальном сайте Крапивинского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в сети Интернет»</w:t>
      </w:r>
      <w:r>
        <w:rPr>
          <w:rFonts w:ascii="Times New Roman" w:hAnsi="Times New Roman"/>
          <w:sz w:val="28"/>
        </w:rPr>
        <w:t xml:space="preserve">. Административный регламент подлежит размещению на официальном сайте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, в информаци</w:t>
      </w:r>
      <w:r>
        <w:rPr>
          <w:rFonts w:ascii="Times New Roman" w:hAnsi="Times New Roman"/>
          <w:sz w:val="28"/>
        </w:rPr>
        <w:t>онно-телекоммуникационной сети 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B0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утвержденный административный регламент направляется на официальное опубликование органом, предоставляющим услугу, с приложением заполненного листа согласования и протоколов разногласий (при наличии).</w:t>
      </w:r>
    </w:p>
    <w:p w14:paraId="B1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При наличии оснований для внесения изменений в административный регламент орган, предоставляющий услугу, разрабатывает и утверждает </w:t>
      </w: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14:paraId="B2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оснований для признания административного регламента утратившим силу (его отмены) орган, предоставляющий услугу, разрабатывает и утверждает </w:t>
      </w: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правовой акт о признании административного регламента утратившим силу (о его отмене).</w:t>
      </w:r>
    </w:p>
    <w:p w14:paraId="B3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bookmarkStart w:id="14" w:name="P224"/>
      <w:bookmarkEnd w:id="14"/>
    </w:p>
    <w:p w14:paraId="B4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B5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IV. Проведение экспертизы проектов</w:t>
      </w:r>
    </w:p>
    <w:p w14:paraId="B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административных регламентов</w:t>
      </w:r>
    </w:p>
    <w:p w14:paraId="B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Проведение экспертизы проектов административных регламентов осуществляется Министерством цифрового развития и связи Кузбасса с использованием программно-технических средств Федерального реестра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ОЦС, муниципальные услуги 24/7), уполномоченным органом</w:t>
      </w:r>
      <w:r>
        <w:rPr>
          <w:rFonts w:ascii="Times New Roman" w:hAnsi="Times New Roman"/>
          <w:sz w:val="28"/>
        </w:rPr>
        <w:t xml:space="preserve"> проводится экспертиза остальных административных регламентов</w:t>
      </w:r>
      <w:r>
        <w:rPr>
          <w:rFonts w:ascii="Times New Roman" w:hAnsi="Times New Roman"/>
          <w:sz w:val="28"/>
        </w:rPr>
        <w:t>.</w:t>
      </w:r>
    </w:p>
    <w:p w14:paraId="B9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Предметом экспертизы являются:</w:t>
      </w:r>
    </w:p>
    <w:p w14:paraId="BA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соответствие проектов административных регламентов требованиям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"P52"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пунктов 3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"P64"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7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BB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соответствие критериев принятия решения требованиям, предусмотренным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"P127"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абзацем четвертым пункта 19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BC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отсутствие в проекте требований об обязательном представлении заявителями документов и (или) информации, которые могут быть получены в рамках межведомственного запроса.</w:t>
      </w:r>
    </w:p>
    <w:p w14:paraId="BD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14:paraId="BE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14:paraId="BF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14:paraId="C0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При наличии в заключении уполномоченного органа замечаний и предложений к проекту административного регламента орган, предоставляющий услугу, обеспечивает учет таких замечаний и предложений.</w:t>
      </w:r>
    </w:p>
    <w:p w14:paraId="C1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разногласий орган, предоставляющий услугу, вносит в протокол разногласий возражения на замечания уполномоченного органа.</w:t>
      </w:r>
    </w:p>
    <w:p w14:paraId="C2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рассматривает возражения, представленные органом, предоставляющим услугу, в срок, не превышающий 5 рабочих дней с даты внесения таких возражений в протокол разногласий.</w:t>
      </w:r>
    </w:p>
    <w:p w14:paraId="C3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несогласия с возражениями, представленными органом, предоставляющим услугу, уполномоченный орган проставляет соответствующую отметку в протоколе разногласий.</w:t>
      </w:r>
    </w:p>
    <w:p w14:paraId="C4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Для урегулирования разногласий по результатам экспертизы уполномоченного органа орган, предоставляющий услугу, совместно с уполномоченным органом организуют проведение согласительного совещания по урегулированию разногласий по проекту административного регламента, включив в состав участников такого совещания своих представителей.</w:t>
      </w:r>
    </w:p>
    <w:p w14:paraId="C5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Balloon Text"/>
    <w:basedOn w:val="Style_1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1_ch"/>
    <w:link w:val="Style_7"/>
    <w:rPr>
      <w:rFonts w:ascii="Segoe UI" w:hAnsi="Segoe UI"/>
      <w:sz w:val="18"/>
    </w:rPr>
  </w:style>
  <w:style w:styleId="Style_8" w:type="paragraph">
    <w:name w:val="Body Text Indent"/>
    <w:basedOn w:val="Style_1"/>
    <w:link w:val="Style_8_ch"/>
    <w:pPr>
      <w:spacing w:after="120" w:line="240" w:lineRule="auto"/>
      <w:ind w:firstLine="0" w:left="283"/>
    </w:pPr>
    <w:rPr>
      <w:rFonts w:ascii="Times New Roman" w:hAnsi="Times New Roman"/>
      <w:sz w:val="20"/>
    </w:rPr>
  </w:style>
  <w:style w:styleId="Style_8_ch" w:type="character">
    <w:name w:val="Body Text Indent"/>
    <w:basedOn w:val="Style_1_ch"/>
    <w:link w:val="Style_8"/>
    <w:rPr>
      <w:rFonts w:ascii="Times New Roman" w:hAnsi="Times New Roman"/>
      <w:sz w:val="20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nt Style11"/>
    <w:basedOn w:val="Style_6"/>
    <w:link w:val="Style_11_ch"/>
    <w:rPr>
      <w:rFonts w:ascii="Times New Roman" w:hAnsi="Times New Roman"/>
      <w:sz w:val="26"/>
    </w:rPr>
  </w:style>
  <w:style w:styleId="Style_11_ch" w:type="character">
    <w:name w:val="Font Style11"/>
    <w:basedOn w:val="Style_6_ch"/>
    <w:link w:val="Style_11"/>
    <w:rPr>
      <w:rFonts w:ascii="Times New Roman" w:hAnsi="Times New Roman"/>
      <w:sz w:val="26"/>
    </w:rPr>
  </w:style>
  <w:style w:styleId="Style_12" w:type="paragraph">
    <w:name w:val="Без интервала1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Без интервала1"/>
    <w:link w:val="Style_12"/>
    <w:rPr>
      <w:rFonts w:ascii="Calibri" w:hAnsi="Calibri"/>
    </w:rPr>
  </w:style>
  <w:style w:styleId="Style_13" w:type="paragraph">
    <w:name w:val="Body Text"/>
    <w:basedOn w:val="Style_1"/>
    <w:link w:val="Style_13_ch"/>
    <w:pPr>
      <w:spacing w:after="120"/>
      <w:ind/>
    </w:pPr>
  </w:style>
  <w:style w:styleId="Style_13_ch" w:type="character">
    <w:name w:val="Body Text"/>
    <w:basedOn w:val="Style_1_ch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ConsPlusTitle"/>
    <w:link w:val="Style_16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6_ch" w:type="character">
    <w:name w:val="ConsPlusTitle"/>
    <w:link w:val="Style_16"/>
    <w:rPr>
      <w:rFonts w:ascii="Calibri" w:hAnsi="Calibri"/>
      <w:b w:val="1"/>
    </w:rPr>
  </w:style>
  <w:style w:styleId="Style_17" w:type="paragraph">
    <w:name w:val="Default"/>
    <w:link w:val="Style_17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7_ch" w:type="character">
    <w:name w:val="Default"/>
    <w:link w:val="Style_17"/>
    <w:rPr>
      <w:rFonts w:ascii="Times New Roman" w:hAnsi="Times New Roman"/>
      <w:color w:val="000000"/>
      <w:sz w:val="24"/>
    </w:rPr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List Paragraph"/>
    <w:basedOn w:val="Style_1"/>
    <w:link w:val="Style_23_ch"/>
    <w:pPr>
      <w:ind w:firstLine="0" w:left="720"/>
      <w:contextualSpacing w:val="1"/>
    </w:pPr>
  </w:style>
  <w:style w:styleId="Style_23_ch" w:type="character">
    <w:name w:val="List Paragraph"/>
    <w:basedOn w:val="Style_1_ch"/>
    <w:link w:val="Style_23"/>
  </w:style>
  <w:style w:styleId="Style_24" w:type="paragraph">
    <w:name w:val="toc 9"/>
    <w:next w:val="Style_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Normal"/>
    <w:link w:val="Style_27_ch"/>
    <w:pPr>
      <w:widowControl w:val="0"/>
      <w:spacing w:after="0" w:line="240" w:lineRule="auto"/>
      <w:ind/>
    </w:pPr>
    <w:rPr>
      <w:rFonts w:ascii="Calibri" w:hAnsi="Calibri"/>
    </w:rPr>
  </w:style>
  <w:style w:styleId="Style_27_ch" w:type="character">
    <w:name w:val="ConsPlusNormal"/>
    <w:link w:val="Style_27"/>
    <w:rPr>
      <w:rFonts w:ascii="Calibri" w:hAnsi="Calibri"/>
    </w:rPr>
  </w:style>
  <w:style w:styleId="Style_28" w:type="paragraph">
    <w:name w:val="Subtitle"/>
    <w:next w:val="Style_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1"/>
    <w:link w:val="Style_29_ch"/>
    <w:uiPriority w:val="10"/>
    <w:qFormat/>
    <w:pPr>
      <w:spacing w:after="0" w:before="120" w:line="360" w:lineRule="auto"/>
      <w:ind w:right="4670"/>
      <w:jc w:val="center"/>
    </w:pPr>
    <w:rPr>
      <w:rFonts w:ascii="Arial" w:hAnsi="Arial"/>
      <w:b w:val="1"/>
      <w:sz w:val="32"/>
    </w:rPr>
  </w:style>
  <w:style w:styleId="Style_29_ch" w:type="character">
    <w:name w:val="Title"/>
    <w:basedOn w:val="Style_1_ch"/>
    <w:link w:val="Style_29"/>
    <w:rPr>
      <w:rFonts w:ascii="Arial" w:hAnsi="Arial"/>
      <w:b w:val="1"/>
      <w:sz w:val="32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1"/>
    <w:next w:val="Style_1"/>
    <w:link w:val="Style_31_ch"/>
    <w:uiPriority w:val="9"/>
    <w:qFormat/>
    <w:pPr>
      <w:keepNext w:val="1"/>
      <w:spacing w:after="0" w:line="240" w:lineRule="auto"/>
      <w:ind w:firstLine="0" w:left="900"/>
      <w:outlineLvl w:val="1"/>
    </w:pPr>
    <w:rPr>
      <w:rFonts w:ascii="Times New Roman" w:hAnsi="Times New Roman"/>
      <w:sz w:val="28"/>
    </w:rPr>
  </w:style>
  <w:style w:styleId="Style_31_ch" w:type="character">
    <w:name w:val="heading 2"/>
    <w:basedOn w:val="Style_1_ch"/>
    <w:link w:val="Style_31"/>
    <w:rPr>
      <w:rFonts w:ascii="Times New Roman" w:hAnsi="Times New Roman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34" w:type="table">
    <w:name w:val="Сетка таблицы5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2024-05-03T08:31:04Z</dcterms:modified>
</cp:coreProperties>
</file>