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05" w:rsidRPr="006225A0" w:rsidRDefault="002A3705" w:rsidP="002A37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5A0">
        <w:rPr>
          <w:rFonts w:ascii="Times New Roman" w:hAnsi="Times New Roman" w:cs="Times New Roman"/>
          <w:sz w:val="28"/>
          <w:szCs w:val="28"/>
        </w:rPr>
        <w:t>Утвержден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постановлением Крапивинского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№ ____</w:t>
      </w:r>
      <w:r w:rsidR="00E816D8">
        <w:rPr>
          <w:rFonts w:ascii="Times New Roman" w:hAnsi="Times New Roman" w:cs="Times New Roman"/>
          <w:sz w:val="28"/>
          <w:szCs w:val="28"/>
        </w:rPr>
        <w:t xml:space="preserve">  </w:t>
      </w:r>
      <w:r w:rsidRPr="006225A0">
        <w:rPr>
          <w:rFonts w:ascii="Times New Roman" w:hAnsi="Times New Roman" w:cs="Times New Roman"/>
          <w:sz w:val="28"/>
          <w:szCs w:val="28"/>
        </w:rPr>
        <w:t>от ____</w:t>
      </w:r>
      <w:r w:rsidR="00E816D8">
        <w:rPr>
          <w:rFonts w:ascii="Times New Roman" w:hAnsi="Times New Roman" w:cs="Times New Roman"/>
          <w:sz w:val="28"/>
          <w:szCs w:val="28"/>
        </w:rPr>
        <w:t xml:space="preserve">   ____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3A" w:rsidRPr="006225A0" w:rsidRDefault="00453B3A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6225A0">
        <w:rPr>
          <w:rFonts w:ascii="Times New Roman" w:hAnsi="Times New Roman" w:cs="Times New Roman"/>
          <w:sz w:val="28"/>
          <w:szCs w:val="28"/>
        </w:rPr>
        <w:t>ПОРЯДОК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ОЦЕНКИ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8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и определяет порядок формирования перечня налоговых расходов Крапивинского муниципального округа и порядок оценки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используются понятия, установленные общими требованиями к оценке налоговых расходов субъектов Российской Федерации и муниципальных образований, утвержденными </w:t>
      </w:r>
      <w:hyperlink r:id="rId9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следующие понятия: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"куратор налогового расхода" - орган местного самоуправления Крапивинского муниципального округа, ответственный в соответствии с полномочиями, установленными нормативными правовыми актами Крапивинского муниципального округа, за достижение соответствующих налоговому расходу целей муниципальных программ и (или) целей социально-экономической политики Крапивинского муниципального округа не относящихся к муниципальным программам;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(структурным элементам) нескольких муниципальных программ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расходы" - налоговые расходы Крапивинского муниципального округа, цели которых соответствуют целям (структурным элементам) одной муниципальной программы Крапивинского муниципального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1.3. В целях оценки налоговых расходов Крапивинского муниципального округа отдел экономического развития: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формирует перечень налоговых расходов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осуществляет анализ и обобщение результатов оценки налоговых расходов Крапивинского муниципального округа, проводимой кураторами налоговых расходов Крапивинского муниципального округа.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Порядок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2.1. 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2.2. 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структурных элементов муниципальных программ Крапивинского муниципального округа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  <w:r w:rsidR="0026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2.3. В целях формирования перечня налоговых расходов Крапивинского муниципального округа: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отдел экономического развития ежегодно до 10 октября направляет кураторам налоговых расходов Крапивинского муниципального округа проект перечня налоговых расходов Крапивинского муниципального 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кураторы налоговых расходов Крапивинского муниципального округа ежегодно до 1 ноября направляют в отдел экономического развития  возражения и замечания к проекту перечня налоговых расходов. В случае отсутствия возражений или их направления позднее срока, указанного в настоящем подпункте, проект перечня налоговых расходов Крапивинского муниципального округа считается согласованным;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в случае несогласия кураторов налоговых расходов с проектом перечня налоговых расходов отдел экономического развития до 20 ноября текущего года обеспечивает проведение согласительных процедур с данными кураторами налоговых расходов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перечень налоговых расходов Крапивинского муниципального округа утверждается постановлением администрации Крапивинского муниципального округа и размещается на официальном сайте администрации Крапивинского муниципального округа в информационно-телекоммуникационной сети «Интернет»  не позднее 1 декабря текущего года.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2.4. Перечень налоговых расходов Крапивинского муниципального округа включает в себя следующие сведения: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 xml:space="preserve">а) нормативные характеристики налоговых расходов Крапивинского муниципального округа 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б) целевые характеристики налоговых расходов Крапивинского муниципального округа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наименования муниципальных программ Крапивинского муниципального округа, к которым относятся показатели (индикаторы) достижения целей муниципальных программ Крапивинского муниципального округа, на достижение которых влияет предоставление налоговых льгот, освобождений и иных преференций по налогам (далее также - льготы);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цели муниципальных программ Крапивинского муниципального округа и (или) цели социально-экономической политики Крапивинского муниципального округа, не относящиеся к муниципальным программам, на достижение которых влияет предоставление льгот;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наименования кураторов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может включать в себя и иные сведения.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2.5. В случае принятия нормативных правовых актов, предусматривающих изменение информации, включенной в перечень налоговых расходов Крапивинского муниципального округа, кураторы налоговых расходов Крапивинского муниципального округа в течение 10 рабочих дней с даты вступления в силу соответствующего нормативного правового акта направляют в отдел экономического развития информацию о необходимости внесения изменений в перечень налоговых расходов Крапивинского муниципального округа. Отдел экономического развития на основании полученной информации вносит соответствующие изменения в перечень налоговых расходов  Крапивинского муниципального округа.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Изменения в перечень налоговых расходов Крапивинского муниципального округа  утверждаются постановлением администрации Крапивинского муниципального округа и размещаются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705" w:rsidRPr="00CE4DBD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3.1. Порядок взаимодействия в процессе оценки налоговых</w:t>
      </w:r>
    </w:p>
    <w:p w:rsidR="002A3705" w:rsidRPr="00CE4DBD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расходов Крапивинского муниципального округа и обобщения</w:t>
      </w:r>
    </w:p>
    <w:p w:rsidR="002A3705" w:rsidRPr="00CE4DBD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результатов оценки эффективности налоговых расходов</w:t>
      </w:r>
    </w:p>
    <w:p w:rsidR="002A3705" w:rsidRPr="00CE4DBD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3.1.1. В целях проведения оценки налоговых расходов Крапивинского муниципального округа: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а) отдел экономического развития ежегодно до 1 февраля направляет в Межрайонную ИФНС России № 2 по Кемеровской области сведения о категориях плательщиков с указанием обусловливающих соответствующие налоговые расходы Крапивинского муниципального округа нормативных правовых актов Крапивинского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отдел экономического развития ежегодно до 10 апреля направляет кураторам налоговых расходов Крапивинского муниципального округа информацию, полученную от Межрайонной инспекции ФНС России № 2 по Кемеровской области, включающую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количестве плательщиков Крапивинского муниципального округа, воспользовавшихся льготами,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Крапивинского муниципального округа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об объемах налогов, задекларированных для уплаты плательщиками в бюджет Крапивинского муниципального округа по каждому налоговому расходу Крапивинского муниципального округа, в отношении стимулирующих налоговых расходов за 6 лет, предшествующих отчетному финансовому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кураторы налоговых расходов Крапивинского муниципального округа ежегодно до 15 мая представляют в отдел экономического развития результаты оценки эффективности налоговых расходов Крапивинского муниципального округа за год, предшествующий отчетному, проведенной в соответствии с настоящим Положением;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отдел экономического развития ежегодно до 1 июня представляет в финансовое управление по Крапивинскому району данные для оценки эффективности налоговых расходов Крапивинского муниципального округа по перечню согласно приложению к Общим требованиям;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финансовое управление по Крапивинскому району ежегодно до 15 июня обобщает результаты оценки налоговых расходов Крапивинского муниципального округа в виде сводного отчета об оценке налоговых расходов Крапивинского муниципального округа и представляет его для рассмотрения в бюджетную комиссию Крапивинского муниципального округа;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е) в течение 10 рабочих дней после подписания протокола заседания бюджетной комиссии Крапивинского муниципального округа сводный отчет о результатах оценки налоговых расходов Крапивинского муниципального округа размещается на официальном сайте администрации Крапивинского муниципального округа в информационно-телекоммуникационной сети "Интернет";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ж) </w:t>
      </w:r>
      <w:r w:rsidRPr="00CE4DBD">
        <w:rPr>
          <w:rFonts w:ascii="Times New Roman" w:hAnsi="Times New Roman" w:cs="Times New Roman"/>
          <w:sz w:val="28"/>
          <w:szCs w:val="28"/>
        </w:rPr>
        <w:t xml:space="preserve">финансовое управление по Крапивинскому району ежегодно, в срок  до 20 августа (при необходимости), представляет в Министерство финансов Кузбасса уточненную информацию по результатам проведенной оценки эффективности налоговых расходов Крапивинского муниципального округа по </w:t>
      </w:r>
      <w:r w:rsidRPr="00CE4DBD">
        <w:rPr>
          <w:rFonts w:ascii="Times New Roman" w:hAnsi="Times New Roman" w:cs="Times New Roman"/>
          <w:sz w:val="28"/>
          <w:szCs w:val="28"/>
        </w:rPr>
        <w:lastRenderedPageBreak/>
        <w:t>перечню согласно приложению к Общим требованиям.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3.1.2. В случае изменения целевых характеристик налоговых расходов 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структурные элементы муниципальных программ Крапивинского муниципального округа,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 эффективности налоговых расходов.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3.1.3. Сводный отчет об оценке налоговых расходов Крапивинского муниципального округа  включает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обобщенные результаты оценки налоговых расходов Крапивинского муниципального округа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Крапивинского муниципального округа.</w:t>
      </w:r>
    </w:p>
    <w:p w:rsidR="002A3705" w:rsidRPr="006225A0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Сводный отчет об оценке налоговых расходов Крапивинского муниципального округа может включать в себя и иные сведения.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A06B8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3.2. Правила формирования информации о нормативных, целевых</w:t>
      </w:r>
    </w:p>
    <w:p w:rsidR="002A3705" w:rsidRPr="007A06B8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</w:t>
      </w:r>
    </w:p>
    <w:p w:rsidR="002A3705" w:rsidRPr="007A06B8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округа 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3.2.1. Информация о нормативных характеристиках налоговых расходов Крапивинского муниципального округа формируется отделом экономического развития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3.2.2. Информация о целевых характеристиках налоговых расходов Крапивинского муниципального округа  формируется отделом экономического развития совместно с кураторами налоговых расходов Крапивинского муниципального округа в порядке, установленном настоящим Положением.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3.2.3. Информация о фискальных характеристиках налоговых расходов Крапивинского муниципального округа формируется  отделом экономического развития на основе сведений, полученных от Межрайонной ИФНС России № 2 по Кемеровской области, а также на основе результатов оценки эффективности налоговых расходов Крапивинского муниципального округа 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:rsidR="002A3705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3.2.4.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1 к настоящему Положению.</w:t>
      </w:r>
    </w:p>
    <w:p w:rsidR="007A06B8" w:rsidRDefault="007A06B8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A06B8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3.3. Правила проведения оценки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  <w:r w:rsidRPr="006225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3.3.1. В целях проведения оценки эффективности налоговых расходов налоговые расходы Крапивинского муниципального округа  подразделяются на программные, нераспределенные и непрограммные.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3.3.2. Оценка эффективности 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3.3.3. Оценка эффективности нераспределенных налоговых расходов Крапивинского муниципального округа  осуществляется отделом экономического развития.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3.3.4. Оценка эффективности непрограммных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округа, ответственными за достижение соответствующих налоговому расходу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3.3.5. Налоговые расходы Крапивинского муниципального округа, цели предоставления которых соответствуют одной и той же цели (структурному элементу) муниципальной программы Крапивинского муниципального округа, могут оцениваться совместно.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3.3.6. Оценка эффективности налоговых расходов Крапивинского муниципального округа   проводится в два этапа: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первый этап - оценка целесообразности налоговых расходов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второй этап - оценка результативности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3.3.7. Критериями целесообразности налоговых расходов Крапивинского муниципального округа  являются: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их структурным элементам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период,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предшествующий году, за который проводится оценка.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надлежит представить в отдел экономического развития предложения о сохранении (уточнении, отмене) льгот, обуславливающих такие налоговые расходы.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3.3.8. В случае </w:t>
      </w:r>
      <w:r w:rsidR="007A06B8" w:rsidRPr="006225A0">
        <w:rPr>
          <w:rFonts w:ascii="Times New Roman" w:hAnsi="Times New Roman" w:cs="Times New Roman"/>
          <w:sz w:val="28"/>
          <w:szCs w:val="28"/>
        </w:rPr>
        <w:t>не востребованности</w:t>
      </w:r>
      <w:r w:rsidRPr="006225A0">
        <w:rPr>
          <w:rFonts w:ascii="Times New Roman" w:hAnsi="Times New Roman" w:cs="Times New Roman"/>
          <w:sz w:val="28"/>
          <w:szCs w:val="28"/>
        </w:rPr>
        <w:t xml:space="preserve"> льгот в течение 5 лет, предшествующих году, за который проводится оценка, оценка результативности налоговых расходов не проводится.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3.3.9. Оценка результативности налоговых расходов Крапивинского муниципального округа   включает: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бюджетной эффективности налоговых расходов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3.3.10. Для оценки результативности налогового расхода Крапивинского муниципального округа  использовать показатель (индикатор), соответствующий цели (структурному элементу) муниципальной программы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2A3705" w:rsidRPr="00A414EE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3.3.11. Оценка вклада льгот в изменение значения показателя (индикатора) достижения целей муниципальной программы и (или) целей социально-экономической политики (</w:t>
      </w:r>
      <w:r w:rsidR="006225A0" w:rsidRPr="00622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25A0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S =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,</w:t>
      </w:r>
    </w:p>
    <w:p w:rsidR="006225A0" w:rsidRPr="006225A0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A414EE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:rsidR="000F1D21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(контрфактическое).</w:t>
      </w:r>
    </w:p>
    <w:p w:rsidR="002A3705" w:rsidRPr="006225A0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6225A0">
        <w:rPr>
          <w:rFonts w:ascii="Times New Roman" w:hAnsi="Times New Roman" w:cs="Times New Roman"/>
          <w:sz w:val="28"/>
          <w:szCs w:val="28"/>
        </w:rPr>
        <w:t>С целью обеспечения сопоставимости показателей оценки вклада льгот в изменение значения показателя (индикатора) достижения целей муниципальной программы Крапивинского муниципального</w:t>
      </w:r>
      <w:r w:rsidR="007A06B8">
        <w:rPr>
          <w:rFonts w:ascii="Times New Roman" w:hAnsi="Times New Roman" w:cs="Times New Roman"/>
          <w:sz w:val="28"/>
          <w:szCs w:val="28"/>
        </w:rPr>
        <w:t xml:space="preserve"> </w:t>
      </w:r>
      <w:r w:rsidRPr="006225A0">
        <w:rPr>
          <w:rFonts w:ascii="Times New Roman" w:hAnsi="Times New Roman" w:cs="Times New Roman"/>
          <w:sz w:val="28"/>
          <w:szCs w:val="28"/>
        </w:rPr>
        <w:t>округа и (или) целей социально-экономической политики Крапивинского муниципального округа рассчитывается нормированный показатель оценки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</m:oMath>
      <w:r w:rsidRPr="006225A0">
        <w:rPr>
          <w:rFonts w:ascii="Times New Roman" w:hAnsi="Times New Roman" w:cs="Times New Roman"/>
          <w:sz w:val="28"/>
          <w:szCs w:val="28"/>
        </w:rPr>
        <w:t>):</w:t>
      </w:r>
    </w:p>
    <w:p w:rsidR="002A3705" w:rsidRPr="006225A0" w:rsidRDefault="00195428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/2</m:t>
              </m:r>
            </m:den>
          </m:f>
        </m:oMath>
      </m:oMathPara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Значение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может оцениваться одним из следующих способов:</w:t>
      </w:r>
    </w:p>
    <w:p w:rsidR="00F9095C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 на основе сложившейся до введения льготы динамики показателя;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3) иным способом по выбору куратора налогового расхода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составе результатов оценки налоговых расходов Крапивинского муниципального округа   куратор налоговых расходов представляет описание и обоснование выбора способа оценки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3.3.12. 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3.3.13. Оценка совокупного бюджетного эффекта (самоокупаемости)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стимулирующих налоговых расходов Крапивинского муниципального округа 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Крапивинского муниципального округа определяется в целом по указанной категории плательщиков.</w:t>
      </w:r>
    </w:p>
    <w:p w:rsidR="002A3705" w:rsidRPr="006225A0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3.3.14. Оценка совокупного бюджетного эффекта (самоокупаемости) стимулирующих налоговых расходов Крапивинского муниципального округа определяется в отношении налоговых расходов, перечень которых формируется администрацией Крапивинского муниципального округа,   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6225A0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m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F9095C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N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Крапивинского муниципального округа j-м плательщиком в i-м году.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Крапивинского муниципального округа   для плательщиков, имеющих право на льготы, льготы действуют менее 6 лет, объемы налогов, подлежащих уплате в бюджет Крапивинского муниципального округа оцениваются (прогнозируются) по данным кураторов налоговых расходов Крапивинского муниципального округа; 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B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Крапивинского муниципального округа  j-м плательщиком в базовом году;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g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бюджета Крапивинского муниципального округа  в i-м году по отношению к показателям базового года.</w:t>
      </w:r>
    </w:p>
    <w:p w:rsidR="002A3705" w:rsidRPr="006225A0" w:rsidRDefault="002A3705" w:rsidP="002A3705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 xml:space="preserve">Номинальный темп прироста доходов бюджета Крапивинского муниципального округа от уплаты налогов, сборов и платежей в бюджет округа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</w:t>
      </w:r>
      <w:r w:rsidRPr="006225A0">
        <w:rPr>
          <w:rFonts w:ascii="Times New Roman" w:hAnsi="Times New Roman"/>
          <w:sz w:val="28"/>
          <w:szCs w:val="28"/>
        </w:rPr>
        <w:lastRenderedPageBreak/>
        <w:t>процента).</w:t>
      </w:r>
    </w:p>
    <w:p w:rsidR="00F9095C" w:rsidRDefault="002A3705" w:rsidP="00F9095C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>Номинальный темп прироста доходов бюджета Крапивинского муниципального округа от уплаты налогов, сборов, платежей определяется администрацией Крапивинского муниципального округа и доводится до кураторов налоговых расходов не позднее 15 ноября;</w:t>
      </w:r>
    </w:p>
    <w:p w:rsidR="002A3705" w:rsidRPr="006225A0" w:rsidRDefault="002A3705" w:rsidP="00F9095C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>r - расчетная стоимость среднесрочных рыночных заимствований Крапивинского муниципального округа, рассчитываемая по формуле: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инф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+p+c</m:t>
        </m:r>
      </m:oMath>
      <w:r w:rsidRPr="006225A0">
        <w:rPr>
          <w:rFonts w:ascii="Times New Roman" w:hAnsi="Times New Roman" w:cs="Times New Roman"/>
          <w:sz w:val="28"/>
          <w:szCs w:val="28"/>
        </w:rPr>
        <w:t>,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i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c - кредитная премия за риск, рассчитываемая для целей настоящего Положения в зависимости от отношения муниципального долга Крапивинского муниципального округа по состоянию на 1 января текущего финансового года к доходам (без учета безвозмездных поступлений) за отчетный период: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2A3705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Базовый объем налогов, задекларированных для уплаты в Крапивинского муниципального округа  j-м плательщиком в базовом году (B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225A0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2A3705" w:rsidRPr="006225A0" w:rsidRDefault="00195428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0j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oj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oj</m:t>
            </m:r>
          </m:sub>
        </m:sSub>
      </m:oMath>
      <w:r w:rsidR="002A3705" w:rsidRPr="006225A0">
        <w:rPr>
          <w:rFonts w:ascii="Times New Roman" w:hAnsi="Times New Roman" w:cs="Times New Roman"/>
          <w:sz w:val="28"/>
          <w:szCs w:val="28"/>
        </w:rPr>
        <w:t>,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N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Крапивинского муниципального округа  j-м плательщиком в базовом году;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L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E≤0</m:t>
        </m:r>
      </m:oMath>
      <w:r w:rsidRPr="006225A0">
        <w:rPr>
          <w:rFonts w:ascii="Times New Roman" w:hAnsi="Times New Roman" w:cs="Times New Roman"/>
          <w:sz w:val="28"/>
          <w:szCs w:val="28"/>
        </w:rPr>
        <w:t xml:space="preserve"> делается вывод о бюджетной неэффективности стимулирующего налогового расхода.</w:t>
      </w:r>
    </w:p>
    <w:p w:rsidR="00BD5049" w:rsidRDefault="00BD5049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3.3.15. По результата</w:t>
      </w:r>
      <w:r w:rsidR="002A3705" w:rsidRPr="006225A0">
        <w:rPr>
          <w:rFonts w:ascii="Times New Roman" w:hAnsi="Times New Roman" w:cs="Times New Roman"/>
          <w:sz w:val="28"/>
          <w:szCs w:val="28"/>
        </w:rPr>
        <w:t>м оценки налоговых расходов куратором налоговых расходов Крапивинского муниципального округа делается общий вывод об эффективности (неэффективности) налоговых расходов, а также формулируются предложения по сохранению (отмене, изменению) налоговых расходов Крапивинского муниципального округа.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3.3.16. </w:t>
      </w:r>
      <w:hyperlink w:anchor="P296" w:history="1">
        <w:r w:rsidRPr="006225A0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Крапивинского муниципального округа оформляются в соответствии с приложением N 2 к настоящему Положению и направляются в  финансовое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управление по Крапивинскому району  в соответствии с настоящим Положением.</w:t>
      </w:r>
    </w:p>
    <w:p w:rsidR="00BD5049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3.3.17. Результаты рассмотрения оценки налоговых расходов учитываются при формировании основных направлений бюджетной и налоговой политики Крапивинского муниципального округа, а также при проведении оценки эффективности реализации муниципальных программ Крапивинского муниципального округа.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BD5049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5049">
        <w:rPr>
          <w:rFonts w:ascii="Times New Roman" w:hAnsi="Times New Roman" w:cs="Times New Roman"/>
          <w:b w:val="0"/>
          <w:sz w:val="28"/>
          <w:szCs w:val="28"/>
        </w:rPr>
        <w:t>3.4. Правила проведения оценки планируемых к установлению</w:t>
      </w:r>
    </w:p>
    <w:p w:rsidR="002A3705" w:rsidRDefault="002A3705" w:rsidP="000F1D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049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Крапивинского муниципального округа </w:t>
      </w:r>
    </w:p>
    <w:p w:rsidR="000F1D21" w:rsidRPr="006225A0" w:rsidRDefault="000F1D21" w:rsidP="000F1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3.4.1. Администрация Крапивинского муниципального округа, являющаяся разработчиком проектов решений  Крапивинского муниципального округа, устанавливающих (изменяющих) налоговые льготы, освобождения и иные преференции, при разработке проекта решения Совета народных депутатов Крапивинского муниципального округа составляют отчет об оценке эффективности налоговых расходов,  возникающих в результате принятия данного проекта решения, который включает в себя: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 наименование муниципальных программ Крапивинского муниципального округа, их цели (структурные элементы), которым соответствует цель устанавливаемых (изменяемых) льгот;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2) показатели (индикаторы) достижения целей муниципальных программ Крапивинского муниципального округа,  на которые повлияет предлагаемое установление (изменение) льгот, их целевые значения и их значения при условии непринятия данного проекта.</w:t>
      </w:r>
    </w:p>
    <w:p w:rsidR="002A3705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3.4.2. При отсутствии в муниципальных программах Крапивинского муниципального округа  подходящих целей (структурных элементов) в отчете указывается необходимость разработки соответствующих целям введения (изменения) налоговых льгот, освобождений и иных преференций новых муниципальных программ Крапивинского муниципального округа или отдельных структурных элементов ранее утвержденных муниципальных программ.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5A0" w:rsidRDefault="006225A0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C83A6B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3705" w:rsidRPr="006225A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Pr="006225A0" w:rsidRDefault="00BD5049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2"/>
      <w:bookmarkEnd w:id="2"/>
      <w:r w:rsidRPr="006225A0">
        <w:rPr>
          <w:rFonts w:ascii="Times New Roman" w:hAnsi="Times New Roman" w:cs="Times New Roman"/>
          <w:sz w:val="28"/>
          <w:szCs w:val="28"/>
        </w:rPr>
        <w:t>ПЕРЕЧЕНЬ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91"/>
        <w:gridCol w:w="3544"/>
      </w:tblGrid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Крапивинского муниципального округа (далее – НПА Крапивинского муниципального округа), устанавливающий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преференций, установленных НПА Крапивинского муниципального округа 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положений НПА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предоставленного НПА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НПА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0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</w:t>
            </w:r>
            <w:r w:rsidR="00C83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5A0"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2A3705" w:rsidRPr="006225A0" w:rsidTr="00C83A6B">
        <w:trPr>
          <w:trHeight w:val="88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НПА Крапивинского муниципального округа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825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НПА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4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lastRenderedPageBreak/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10" w:history="1">
              <w:r w:rsidRPr="006225A0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плательщикам налогов в соответствии с НПА Крапивинского муниципального округа за отчетный год и за год, предшествующий отчетному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установленных НПА Крапивинского муниципального округа, единиц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НПА Крапивинского муниципального округа , тыс.рублей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Крапивинского муниципального округа плательщиками налогов, имеющими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 Крапивинского муниципального округа)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 Порядку 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96"/>
      <w:bookmarkEnd w:id="3"/>
      <w:r w:rsidRPr="006225A0">
        <w:rPr>
          <w:rFonts w:ascii="Times New Roman" w:hAnsi="Times New Roman" w:cs="Times New Roman"/>
          <w:sz w:val="28"/>
          <w:szCs w:val="28"/>
        </w:rPr>
        <w:t>Результаты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оценки налоговых расходов Крапивинского муниципального округа 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Куратор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 Краткое  наименование  налогового расхода (группы расходов)  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18BC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  Нормативные  характеристики  налогового  расхода  </w:t>
      </w:r>
    </w:p>
    <w:p w:rsidR="002A3705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(отдельно по каждому виду налогового расхода)</w:t>
      </w:r>
    </w:p>
    <w:p w:rsidR="00D718BC" w:rsidRPr="006225A0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4. Оценка целесообразности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налогового расхода (группы расходов)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Муниципальная программа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Подпрограмма   или   иной  структурный  элемент  муниципальной 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(задача) муниципальной программы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073D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  о   соответствии   налогового   расхода   (группы  расходов)  целям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муниципальных  программ, их структурным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элементам   и  (или)  целям  социально-экономической  политики 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Количество    налогоплательщиков,    пользующихся    налоговыми   льготами,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освобождениями и иными преференциями по налогам (далее - налоговые льготы),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7"/>
        <w:gridCol w:w="1559"/>
        <w:gridCol w:w="1418"/>
        <w:gridCol w:w="1276"/>
        <w:gridCol w:w="141"/>
        <w:gridCol w:w="1134"/>
      </w:tblGrid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6 лет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5 лет до отчетного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4 года до отчетного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3 года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2 года до отчетного</w:t>
            </w:r>
          </w:p>
        </w:tc>
        <w:tc>
          <w:tcPr>
            <w:tcW w:w="1417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1 год до отчетного</w:t>
            </w:r>
          </w:p>
        </w:tc>
        <w:tc>
          <w:tcPr>
            <w:tcW w:w="113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о востребованности налоговой льготы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 Оценка результативности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5.1.   Оценка  вклада  налоговых  льгот  в  изменение  значения  показателя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(индикатора) достижения целей муниципальной программы и (или) целей социально-экономической политики, не относящихся к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муниципальным программам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195428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программам 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195428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453B3A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705" w:rsidRPr="006225A0">
        <w:rPr>
          <w:rFonts w:ascii="Times New Roman" w:hAnsi="Times New Roman" w:cs="Times New Roman"/>
          <w:sz w:val="28"/>
          <w:szCs w:val="28"/>
        </w:rPr>
        <w:t>Вывод о вкладе налоговых льгот в достижение целей муниципальной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 (или)  целей  социально-экономической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политики, не относящихся к муниципальным программам Крапивинского муниципального округа___________________________________________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5.2. Оценка бюджетной эффективности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6.  Вывод об эффективности налогового расхода (группы расходов)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7.   Предложения  по  сохранению  (отмене,  изменении)  налоговых  расходов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autoSpaceDE w:val="0"/>
        <w:autoSpaceDN w:val="0"/>
        <w:adjustRightInd w:val="0"/>
        <w:ind w:firstLine="142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E502F" w:rsidRPr="006225A0" w:rsidRDefault="004E502F" w:rsidP="0086732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4E502F" w:rsidRPr="006225A0" w:rsidSect="003B6832">
      <w:headerReference w:type="default" r:id="rId11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28" w:rsidRDefault="00195428" w:rsidP="00FE411C">
      <w:r>
        <w:separator/>
      </w:r>
    </w:p>
  </w:endnote>
  <w:endnote w:type="continuationSeparator" w:id="0">
    <w:p w:rsidR="00195428" w:rsidRDefault="00195428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28" w:rsidRDefault="00195428" w:rsidP="00FE411C">
      <w:r>
        <w:separator/>
      </w:r>
    </w:p>
  </w:footnote>
  <w:footnote w:type="continuationSeparator" w:id="0">
    <w:p w:rsidR="00195428" w:rsidRDefault="00195428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623416"/>
      <w:docPartObj>
        <w:docPartGallery w:val="Page Numbers (Top of Page)"/>
        <w:docPartUnique/>
      </w:docPartObj>
    </w:sdtPr>
    <w:sdtEndPr/>
    <w:sdtContent>
      <w:p w:rsidR="00BF47AE" w:rsidRDefault="00BF47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5F">
          <w:rPr>
            <w:noProof/>
          </w:rPr>
          <w:t>2</w:t>
        </w:r>
        <w:r>
          <w:fldChar w:fldCharType="end"/>
        </w:r>
      </w:p>
    </w:sdtContent>
  </w:sdt>
  <w:p w:rsidR="00BF47AE" w:rsidRDefault="00BF47A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31EB1"/>
    <w:rsid w:val="00041A28"/>
    <w:rsid w:val="0005212B"/>
    <w:rsid w:val="00066D5D"/>
    <w:rsid w:val="00084B5F"/>
    <w:rsid w:val="00085637"/>
    <w:rsid w:val="000F1889"/>
    <w:rsid w:val="000F1D21"/>
    <w:rsid w:val="000F7BD8"/>
    <w:rsid w:val="001752A7"/>
    <w:rsid w:val="00187707"/>
    <w:rsid w:val="00195428"/>
    <w:rsid w:val="001B1240"/>
    <w:rsid w:val="001B3F20"/>
    <w:rsid w:val="001C7C77"/>
    <w:rsid w:val="00203832"/>
    <w:rsid w:val="0024046A"/>
    <w:rsid w:val="0026340D"/>
    <w:rsid w:val="002A3705"/>
    <w:rsid w:val="002F2B94"/>
    <w:rsid w:val="002F4D9D"/>
    <w:rsid w:val="003100AF"/>
    <w:rsid w:val="00354C5E"/>
    <w:rsid w:val="00362547"/>
    <w:rsid w:val="00364F62"/>
    <w:rsid w:val="003B6832"/>
    <w:rsid w:val="003C3852"/>
    <w:rsid w:val="003C4CE7"/>
    <w:rsid w:val="003F00D3"/>
    <w:rsid w:val="003F3794"/>
    <w:rsid w:val="003F6E76"/>
    <w:rsid w:val="004073DF"/>
    <w:rsid w:val="00453B3A"/>
    <w:rsid w:val="00491213"/>
    <w:rsid w:val="0049353D"/>
    <w:rsid w:val="004C4621"/>
    <w:rsid w:val="004D1F56"/>
    <w:rsid w:val="004E502F"/>
    <w:rsid w:val="00522C1B"/>
    <w:rsid w:val="00541009"/>
    <w:rsid w:val="00571518"/>
    <w:rsid w:val="005E102E"/>
    <w:rsid w:val="005F1403"/>
    <w:rsid w:val="005F5775"/>
    <w:rsid w:val="005F6CC8"/>
    <w:rsid w:val="006225A0"/>
    <w:rsid w:val="0069052F"/>
    <w:rsid w:val="006B01BA"/>
    <w:rsid w:val="006B01BC"/>
    <w:rsid w:val="006D5CDC"/>
    <w:rsid w:val="007039AF"/>
    <w:rsid w:val="007061CC"/>
    <w:rsid w:val="00713613"/>
    <w:rsid w:val="00716B1B"/>
    <w:rsid w:val="0075786F"/>
    <w:rsid w:val="007652C9"/>
    <w:rsid w:val="007806F4"/>
    <w:rsid w:val="007A06B8"/>
    <w:rsid w:val="007A3E25"/>
    <w:rsid w:val="007D6DB0"/>
    <w:rsid w:val="007E72AA"/>
    <w:rsid w:val="00867326"/>
    <w:rsid w:val="008A1A93"/>
    <w:rsid w:val="008B7C12"/>
    <w:rsid w:val="00912AA4"/>
    <w:rsid w:val="00940BF7"/>
    <w:rsid w:val="00950119"/>
    <w:rsid w:val="0096044C"/>
    <w:rsid w:val="009979C7"/>
    <w:rsid w:val="009B584E"/>
    <w:rsid w:val="009D3054"/>
    <w:rsid w:val="009F1A30"/>
    <w:rsid w:val="00A1068A"/>
    <w:rsid w:val="00A137D0"/>
    <w:rsid w:val="00A17B61"/>
    <w:rsid w:val="00A414EE"/>
    <w:rsid w:val="00A5679C"/>
    <w:rsid w:val="00AA3E84"/>
    <w:rsid w:val="00AB0719"/>
    <w:rsid w:val="00AC1FAA"/>
    <w:rsid w:val="00AC2695"/>
    <w:rsid w:val="00AF205C"/>
    <w:rsid w:val="00B00065"/>
    <w:rsid w:val="00B22D55"/>
    <w:rsid w:val="00B23D30"/>
    <w:rsid w:val="00B3278C"/>
    <w:rsid w:val="00B80965"/>
    <w:rsid w:val="00BA3FC1"/>
    <w:rsid w:val="00BD5049"/>
    <w:rsid w:val="00BF47AE"/>
    <w:rsid w:val="00C13E3F"/>
    <w:rsid w:val="00C173D1"/>
    <w:rsid w:val="00C17F2F"/>
    <w:rsid w:val="00C220CB"/>
    <w:rsid w:val="00C22168"/>
    <w:rsid w:val="00C83A6B"/>
    <w:rsid w:val="00CB200B"/>
    <w:rsid w:val="00CD0738"/>
    <w:rsid w:val="00CE4DBD"/>
    <w:rsid w:val="00D1249F"/>
    <w:rsid w:val="00D26BDC"/>
    <w:rsid w:val="00D27CD1"/>
    <w:rsid w:val="00D40626"/>
    <w:rsid w:val="00D54FAA"/>
    <w:rsid w:val="00D718BC"/>
    <w:rsid w:val="00DA0C05"/>
    <w:rsid w:val="00DC7360"/>
    <w:rsid w:val="00E16D64"/>
    <w:rsid w:val="00E36F69"/>
    <w:rsid w:val="00E50CF6"/>
    <w:rsid w:val="00E816D8"/>
    <w:rsid w:val="00E9621C"/>
    <w:rsid w:val="00EA75A9"/>
    <w:rsid w:val="00F0237A"/>
    <w:rsid w:val="00F157FF"/>
    <w:rsid w:val="00F1676D"/>
    <w:rsid w:val="00F23142"/>
    <w:rsid w:val="00F25B65"/>
    <w:rsid w:val="00F36368"/>
    <w:rsid w:val="00F511E9"/>
    <w:rsid w:val="00F9095C"/>
    <w:rsid w:val="00FB1474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2D8E97-C63C-4A18-8B5E-708FDE7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83282E5E062BD95096ACADBCC68CD47B1532B84EDD743389AB176F6BE1C6B097DEA082E487050B304E43DA904148BB98BB28317B7CA16m62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83282E5E062BD95096ACADBCC68CD47B754288AE0D743389AB176F6BE1C6B1B7DB2042F496E52B511B26CEFm52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83282E5E062BD95096ACADBCC68CD47B1532B84EDD743389AB176F6BE1C6B1B7DB2042F496E52B511B26CEFm52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1EF9-68F5-41E3-A156-8B898285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37571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9</cp:revision>
  <cp:lastPrinted>2020-04-15T05:47:00Z</cp:lastPrinted>
  <dcterms:created xsi:type="dcterms:W3CDTF">2020-04-15T03:42:00Z</dcterms:created>
  <dcterms:modified xsi:type="dcterms:W3CDTF">2020-04-17T03:58:00Z</dcterms:modified>
</cp:coreProperties>
</file>