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58A" w:rsidRPr="00F5258A" w:rsidRDefault="00F5258A" w:rsidP="00F5258A">
      <w:pPr>
        <w:spacing w:after="0" w:line="240" w:lineRule="auto"/>
        <w:ind w:firstLine="567"/>
        <w:jc w:val="center"/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</w:pPr>
      <w:r w:rsidRPr="00F5258A">
        <w:rPr>
          <w:rFonts w:ascii="Arial" w:eastAsia="Times New Roman" w:hAnsi="Arial" w:cs="Times New Roman"/>
          <w:noProof/>
          <w:color w:val="000000"/>
          <w:sz w:val="24"/>
          <w:szCs w:val="20"/>
          <w:lang w:eastAsia="ru-RU"/>
        </w:rPr>
        <w:drawing>
          <wp:inline distT="0" distB="0" distL="0" distR="0" wp14:anchorId="7CF4BDB7" wp14:editId="541F1E26">
            <wp:extent cx="428625" cy="7239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4286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58A" w:rsidRPr="00F5258A" w:rsidRDefault="00F5258A" w:rsidP="00F5258A">
      <w:pPr>
        <w:spacing w:after="0" w:line="240" w:lineRule="auto"/>
        <w:ind w:firstLine="567"/>
        <w:jc w:val="center"/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</w:pPr>
    </w:p>
    <w:p w:rsidR="00F5258A" w:rsidRPr="00573F62" w:rsidRDefault="00F5258A" w:rsidP="00F5258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73F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РОССИЙСКАЯ ФЕДЕРАЦИЯ</w:t>
      </w:r>
    </w:p>
    <w:p w:rsidR="00F5258A" w:rsidRPr="00573F62" w:rsidRDefault="00F5258A" w:rsidP="00F5258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73F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КЕМЕРОВСКАЯ ОБЛАСТЬ – КУЗБАСС</w:t>
      </w:r>
    </w:p>
    <w:p w:rsidR="00F5258A" w:rsidRPr="00573F62" w:rsidRDefault="00F5258A" w:rsidP="00F5258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73F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КРАПИВИНСКИЙ МУНИЦИПАЛЬНЫЙ ОКРУГ</w:t>
      </w:r>
    </w:p>
    <w:p w:rsidR="00F5258A" w:rsidRPr="00573F62" w:rsidRDefault="00F5258A" w:rsidP="00F5258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73F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АДМИНИСТРАЦИЯ </w:t>
      </w:r>
    </w:p>
    <w:p w:rsidR="00F5258A" w:rsidRPr="00573F62" w:rsidRDefault="00F5258A" w:rsidP="00F5258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73F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КРАПИВИНСКОГО МУНИЦИПАЛЬНОГО ОКРУГА</w:t>
      </w:r>
    </w:p>
    <w:p w:rsidR="00F5258A" w:rsidRPr="00F5258A" w:rsidRDefault="00F5258A" w:rsidP="00F5258A">
      <w:pPr>
        <w:keepNext/>
        <w:spacing w:before="360"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/>
          <w:spacing w:val="60"/>
          <w:sz w:val="28"/>
          <w:szCs w:val="20"/>
          <w:lang w:eastAsia="ru-RU"/>
        </w:rPr>
      </w:pPr>
      <w:r w:rsidRPr="00F5258A">
        <w:rPr>
          <w:rFonts w:ascii="Times New Roman" w:eastAsia="Times New Roman" w:hAnsi="Times New Roman" w:cs="Times New Roman"/>
          <w:color w:val="000000"/>
          <w:spacing w:val="60"/>
          <w:sz w:val="28"/>
          <w:szCs w:val="20"/>
          <w:lang w:eastAsia="ru-RU"/>
        </w:rPr>
        <w:t>ПОСТАНОВЛЕНИЕ</w:t>
      </w:r>
    </w:p>
    <w:p w:rsidR="00F5258A" w:rsidRPr="00F5258A" w:rsidRDefault="00F5258A" w:rsidP="00F5258A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5258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от </w:t>
      </w:r>
      <w:r w:rsidR="00313DC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24.08.2026</w:t>
      </w:r>
      <w:r w:rsidRPr="00F5258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№ </w:t>
      </w:r>
      <w:r w:rsidR="00313DC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854</w:t>
      </w:r>
    </w:p>
    <w:p w:rsidR="00F5258A" w:rsidRPr="00F5258A" w:rsidRDefault="00F5258A" w:rsidP="00F5258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525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пгт. Крапивинский</w:t>
      </w:r>
    </w:p>
    <w:p w:rsidR="00F5258A" w:rsidRPr="00F5258A" w:rsidRDefault="00F5258A" w:rsidP="00F525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C04AD" w:rsidRPr="006C04AD" w:rsidRDefault="006C04AD" w:rsidP="00573F62">
      <w:pPr>
        <w:spacing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6C04AD">
        <w:rPr>
          <w:rFonts w:ascii="Times New Roman" w:hAnsi="Times New Roman" w:cs="Times New Roman"/>
          <w:b/>
          <w:sz w:val="28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</w:rPr>
        <w:t xml:space="preserve">отчета по </w:t>
      </w:r>
      <w:r>
        <w:rPr>
          <w:rFonts w:ascii="Times New Roman" w:hAnsi="Times New Roman" w:cs="Times New Roman"/>
          <w:b/>
          <w:sz w:val="28"/>
          <w:szCs w:val="28"/>
        </w:rPr>
        <w:t>Плану</w:t>
      </w:r>
      <w:r w:rsidRPr="006C04AD">
        <w:rPr>
          <w:rFonts w:ascii="Times New Roman" w:hAnsi="Times New Roman" w:cs="Times New Roman"/>
          <w:b/>
          <w:sz w:val="28"/>
          <w:szCs w:val="28"/>
        </w:rPr>
        <w:t xml:space="preserve"> мероприятий по реализации Стратегии социально-экономического развития Крапивинского муниципального района до 2035 года</w:t>
      </w:r>
    </w:p>
    <w:p w:rsidR="00F5258A" w:rsidRPr="00F5258A" w:rsidRDefault="003147AB" w:rsidP="00FD364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На основании </w:t>
      </w:r>
      <w:r w:rsidR="00276C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постановления </w:t>
      </w:r>
      <w:r w:rsidR="00276C56" w:rsidRPr="00276C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администраци</w:t>
      </w:r>
      <w:r w:rsidR="00276C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276C56" w:rsidRPr="00276C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Крапивинского муниципального округа</w:t>
      </w:r>
      <w:r w:rsidR="00276C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от 13.09.2018 № 738 «</w:t>
      </w:r>
      <w:r w:rsidR="00E102BD" w:rsidRPr="00E102B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 утверждении План</w:t>
      </w:r>
      <w:r w:rsidR="00E102B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</w:t>
      </w:r>
      <w:r w:rsidR="00E102BD" w:rsidRPr="00E102B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мероприятий по реализации Стратегии социально-экономического развития Крапивинского муниципального района до 2035 года</w:t>
      </w:r>
      <w:r w:rsidR="00E102B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»</w:t>
      </w:r>
      <w:r w:rsidR="00F5258A" w:rsidRPr="00F5258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администрация Крапивинского муниципального округа</w:t>
      </w:r>
    </w:p>
    <w:p w:rsidR="00F5258A" w:rsidRPr="00F5258A" w:rsidRDefault="00F5258A" w:rsidP="00FD36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5258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ПОСТАНОВЛЯЕТ:</w:t>
      </w:r>
    </w:p>
    <w:p w:rsidR="00C57690" w:rsidRPr="00FE08C9" w:rsidRDefault="00C57690" w:rsidP="00FD3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57690" w:rsidRDefault="00C57690" w:rsidP="00FD364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64AD">
        <w:rPr>
          <w:rFonts w:ascii="Times New Roman" w:hAnsi="Times New Roman" w:cs="Times New Roman"/>
          <w:sz w:val="28"/>
          <w:szCs w:val="28"/>
        </w:rPr>
        <w:t xml:space="preserve">1. </w:t>
      </w:r>
      <w:r w:rsidR="004E5A17">
        <w:rPr>
          <w:rFonts w:ascii="Times New Roman" w:hAnsi="Times New Roman" w:cs="Times New Roman"/>
          <w:sz w:val="28"/>
          <w:szCs w:val="28"/>
        </w:rPr>
        <w:t>Утвердить достигнутые результаты</w:t>
      </w:r>
      <w:r w:rsidR="00451F71">
        <w:rPr>
          <w:rFonts w:ascii="Times New Roman" w:hAnsi="Times New Roman" w:cs="Times New Roman"/>
          <w:sz w:val="28"/>
          <w:szCs w:val="28"/>
        </w:rPr>
        <w:t xml:space="preserve"> Стратегии</w:t>
      </w:r>
      <w:r w:rsidR="00FD364D">
        <w:rPr>
          <w:rFonts w:ascii="Times New Roman" w:hAnsi="Times New Roman" w:cs="Times New Roman"/>
          <w:sz w:val="28"/>
          <w:szCs w:val="28"/>
        </w:rPr>
        <w:t xml:space="preserve"> и</w:t>
      </w:r>
      <w:r w:rsidR="00451F71">
        <w:rPr>
          <w:rFonts w:ascii="Times New Roman" w:hAnsi="Times New Roman" w:cs="Times New Roman"/>
          <w:sz w:val="28"/>
          <w:szCs w:val="28"/>
        </w:rPr>
        <w:t xml:space="preserve"> выполненны</w:t>
      </w:r>
      <w:r w:rsidR="00FD364D">
        <w:rPr>
          <w:rFonts w:ascii="Times New Roman" w:hAnsi="Times New Roman" w:cs="Times New Roman"/>
          <w:sz w:val="28"/>
          <w:szCs w:val="28"/>
        </w:rPr>
        <w:t>е</w:t>
      </w:r>
      <w:r w:rsidR="00451F71">
        <w:rPr>
          <w:rFonts w:ascii="Times New Roman" w:hAnsi="Times New Roman" w:cs="Times New Roman"/>
          <w:sz w:val="28"/>
          <w:szCs w:val="28"/>
        </w:rPr>
        <w:t xml:space="preserve"> целевы</w:t>
      </w:r>
      <w:r w:rsidR="00FD364D">
        <w:rPr>
          <w:rFonts w:ascii="Times New Roman" w:hAnsi="Times New Roman" w:cs="Times New Roman"/>
          <w:sz w:val="28"/>
          <w:szCs w:val="28"/>
        </w:rPr>
        <w:t>е</w:t>
      </w:r>
      <w:r w:rsidR="00451F71">
        <w:rPr>
          <w:rFonts w:ascii="Times New Roman" w:hAnsi="Times New Roman" w:cs="Times New Roman"/>
          <w:sz w:val="28"/>
          <w:szCs w:val="28"/>
        </w:rPr>
        <w:t xml:space="preserve"> индикатор</w:t>
      </w:r>
      <w:r w:rsidR="00FD364D">
        <w:rPr>
          <w:rFonts w:ascii="Times New Roman" w:hAnsi="Times New Roman" w:cs="Times New Roman"/>
          <w:sz w:val="28"/>
          <w:szCs w:val="28"/>
        </w:rPr>
        <w:t>ы</w:t>
      </w:r>
      <w:r w:rsidR="00451F71">
        <w:rPr>
          <w:rFonts w:ascii="Times New Roman" w:hAnsi="Times New Roman" w:cs="Times New Roman"/>
          <w:sz w:val="28"/>
          <w:szCs w:val="28"/>
        </w:rPr>
        <w:t xml:space="preserve"> (приложение 1).</w:t>
      </w:r>
    </w:p>
    <w:p w:rsidR="00451F71" w:rsidRDefault="00451F71" w:rsidP="00FD364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63D9">
        <w:rPr>
          <w:rFonts w:ascii="Times New Roman" w:hAnsi="Times New Roman" w:cs="Times New Roman"/>
          <w:sz w:val="28"/>
          <w:szCs w:val="28"/>
        </w:rPr>
        <w:t xml:space="preserve">Принять к сведению описательную часть </w:t>
      </w:r>
      <w:r w:rsidR="00E56F77">
        <w:rPr>
          <w:rFonts w:ascii="Times New Roman" w:hAnsi="Times New Roman" w:cs="Times New Roman"/>
          <w:sz w:val="28"/>
          <w:szCs w:val="28"/>
        </w:rPr>
        <w:t xml:space="preserve">и финансовую составляющую </w:t>
      </w:r>
      <w:r w:rsidR="00641342">
        <w:rPr>
          <w:rFonts w:ascii="Times New Roman" w:hAnsi="Times New Roman" w:cs="Times New Roman"/>
          <w:sz w:val="28"/>
          <w:szCs w:val="28"/>
        </w:rPr>
        <w:t xml:space="preserve">комплекса мероприятий, обеспечивающих достижение реализации долгосрочных целей Стратегии социально – экономического развития Крапивинского </w:t>
      </w:r>
      <w:r w:rsidR="00E56F77">
        <w:rPr>
          <w:rFonts w:ascii="Times New Roman" w:hAnsi="Times New Roman" w:cs="Times New Roman"/>
          <w:sz w:val="28"/>
          <w:szCs w:val="28"/>
        </w:rPr>
        <w:t>муниципального округа (приложение 2 и 3).</w:t>
      </w:r>
    </w:p>
    <w:p w:rsidR="004B1338" w:rsidRPr="004B1338" w:rsidRDefault="00E56F77" w:rsidP="00FD36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B1338" w:rsidRPr="004B1338">
        <w:rPr>
          <w:rFonts w:ascii="Times New Roman" w:hAnsi="Times New Roman" w:cs="Times New Roman"/>
          <w:sz w:val="28"/>
          <w:szCs w:val="28"/>
        </w:rPr>
        <w:t>. Разместить настоящее постановление на официальном сайте администрации Крапивинского муниципального округа в информационно-телекоммуникационной сети «Интернет» (krapivino.ru).</w:t>
      </w:r>
    </w:p>
    <w:p w:rsidR="004B1338" w:rsidRDefault="00E56F77" w:rsidP="00FD36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B1338" w:rsidRPr="004B1338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«Тайдонские родники».</w:t>
      </w:r>
    </w:p>
    <w:p w:rsidR="007B4D79" w:rsidRPr="004B1338" w:rsidRDefault="00E56F77" w:rsidP="00FD36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B4D79" w:rsidRPr="007B4D7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 момента подписания</w:t>
      </w:r>
      <w:r w:rsidR="00FD364D">
        <w:rPr>
          <w:rFonts w:ascii="Times New Roman" w:hAnsi="Times New Roman" w:cs="Times New Roman"/>
          <w:sz w:val="28"/>
          <w:szCs w:val="28"/>
        </w:rPr>
        <w:t>.</w:t>
      </w:r>
    </w:p>
    <w:p w:rsidR="00C57690" w:rsidRPr="004B1338" w:rsidRDefault="00E56F77" w:rsidP="00FD364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57690" w:rsidRPr="004B1338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</w:t>
      </w:r>
      <w:r w:rsidR="00AB1A88" w:rsidRPr="004B1338">
        <w:rPr>
          <w:rFonts w:ascii="Times New Roman" w:hAnsi="Times New Roman" w:cs="Times New Roman"/>
          <w:sz w:val="28"/>
          <w:szCs w:val="28"/>
        </w:rPr>
        <w:t>главы Крапивинского муниципального округа (по экономике) Бобровскую Р.В.</w:t>
      </w:r>
    </w:p>
    <w:p w:rsidR="00C57690" w:rsidRDefault="00C57690" w:rsidP="00FD364D">
      <w:pPr>
        <w:pStyle w:val="ConsPlusNormal"/>
        <w:jc w:val="both"/>
      </w:pPr>
      <w:bookmarkStart w:id="0" w:name="P24"/>
      <w:bookmarkEnd w:id="0"/>
    </w:p>
    <w:p w:rsidR="00A663BC" w:rsidRDefault="00A663BC">
      <w:pPr>
        <w:pStyle w:val="ConsPlusNormal"/>
        <w:jc w:val="both"/>
      </w:pPr>
    </w:p>
    <w:p w:rsidR="00586552" w:rsidRPr="00586552" w:rsidRDefault="00586552" w:rsidP="005865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86552">
        <w:rPr>
          <w:rFonts w:ascii="Times New Roman" w:hAnsi="Times New Roman" w:cs="Times New Roman"/>
          <w:sz w:val="28"/>
          <w:szCs w:val="28"/>
        </w:rPr>
        <w:t xml:space="preserve">                           Глава</w:t>
      </w:r>
    </w:p>
    <w:p w:rsidR="00586552" w:rsidRPr="00586552" w:rsidRDefault="00586552" w:rsidP="005865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86552">
        <w:rPr>
          <w:rFonts w:ascii="Times New Roman" w:hAnsi="Times New Roman" w:cs="Times New Roman"/>
          <w:sz w:val="28"/>
          <w:szCs w:val="28"/>
        </w:rPr>
        <w:t>Крапивинского муниципального округа</w:t>
      </w:r>
      <w:r w:rsidRPr="00586552">
        <w:rPr>
          <w:rFonts w:ascii="Times New Roman" w:hAnsi="Times New Roman" w:cs="Times New Roman"/>
          <w:sz w:val="28"/>
          <w:szCs w:val="28"/>
        </w:rPr>
        <w:tab/>
      </w:r>
      <w:r w:rsidRPr="00586552">
        <w:rPr>
          <w:rFonts w:ascii="Times New Roman" w:hAnsi="Times New Roman" w:cs="Times New Roman"/>
          <w:sz w:val="28"/>
          <w:szCs w:val="28"/>
        </w:rPr>
        <w:tab/>
        <w:t xml:space="preserve">                 Т.И. Климина</w:t>
      </w:r>
    </w:p>
    <w:p w:rsidR="00586552" w:rsidRDefault="00586552" w:rsidP="005865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663BC" w:rsidRDefault="00586552" w:rsidP="00586552">
      <w:pPr>
        <w:pStyle w:val="ConsPlusNormal"/>
        <w:jc w:val="both"/>
        <w:rPr>
          <w:rFonts w:ascii="Times New Roman" w:hAnsi="Times New Roman" w:cs="Times New Roman"/>
        </w:rPr>
      </w:pPr>
      <w:r w:rsidRPr="00586552">
        <w:rPr>
          <w:rFonts w:ascii="Times New Roman" w:hAnsi="Times New Roman" w:cs="Times New Roman"/>
        </w:rPr>
        <w:t xml:space="preserve">Бобровская Раиса Владимировна, </w:t>
      </w:r>
      <w:r w:rsidR="009130B7">
        <w:rPr>
          <w:rFonts w:ascii="Times New Roman" w:hAnsi="Times New Roman" w:cs="Times New Roman"/>
        </w:rPr>
        <w:t xml:space="preserve">телефон </w:t>
      </w:r>
      <w:r w:rsidRPr="00586552">
        <w:rPr>
          <w:rFonts w:ascii="Times New Roman" w:hAnsi="Times New Roman" w:cs="Times New Roman"/>
        </w:rPr>
        <w:t>8 (38446) 2</w:t>
      </w:r>
      <w:r>
        <w:rPr>
          <w:rFonts w:ascii="Times New Roman" w:hAnsi="Times New Roman" w:cs="Times New Roman"/>
        </w:rPr>
        <w:t>2235</w:t>
      </w:r>
    </w:p>
    <w:p w:rsidR="0090487A" w:rsidRDefault="0090487A" w:rsidP="009048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487A" w:rsidRPr="0090487A" w:rsidRDefault="0090487A" w:rsidP="0090487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8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</w:t>
      </w:r>
    </w:p>
    <w:p w:rsidR="0090487A" w:rsidRPr="0090487A" w:rsidRDefault="0090487A" w:rsidP="0090487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8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АКМО от</w:t>
      </w:r>
      <w:r w:rsidR="00313D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24.08.2026</w:t>
      </w:r>
      <w:r w:rsidRPr="009048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313D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854</w:t>
      </w:r>
    </w:p>
    <w:p w:rsidR="0090487A" w:rsidRDefault="0090487A" w:rsidP="0090487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0487A" w:rsidRDefault="0090487A" w:rsidP="009048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487A">
        <w:rPr>
          <w:rFonts w:ascii="Times New Roman" w:hAnsi="Times New Roman" w:cs="Times New Roman"/>
          <w:b/>
          <w:sz w:val="28"/>
          <w:szCs w:val="28"/>
        </w:rPr>
        <w:t>Достигнутые результаты Стратегии и выполненные целевые индикаторы</w:t>
      </w:r>
    </w:p>
    <w:p w:rsidR="0090487A" w:rsidRPr="0090487A" w:rsidRDefault="0090487A" w:rsidP="009048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9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81"/>
        <w:gridCol w:w="2552"/>
        <w:gridCol w:w="709"/>
        <w:gridCol w:w="708"/>
        <w:gridCol w:w="709"/>
        <w:gridCol w:w="709"/>
        <w:gridCol w:w="850"/>
        <w:gridCol w:w="1014"/>
      </w:tblGrid>
      <w:tr w:rsidR="0090487A" w:rsidRPr="0090487A" w:rsidTr="009C6409">
        <w:trPr>
          <w:cantSplit/>
          <w:trHeight w:val="1134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Показатель, </w:t>
            </w:r>
          </w:p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b/>
                <w:sz w:val="20"/>
                <w:szCs w:val="20"/>
              </w:rPr>
              <w:t>ед. измерения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</w:p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487A">
              <w:rPr>
                <w:rFonts w:ascii="Times New Roman" w:hAnsi="Times New Roman" w:cs="Times New Roman"/>
                <w:b/>
                <w:sz w:val="16"/>
                <w:szCs w:val="16"/>
              </w:rPr>
              <w:t>(факт)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0487A" w:rsidRPr="0090487A" w:rsidRDefault="0090487A" w:rsidP="0090487A">
            <w:pPr>
              <w:ind w:left="113" w:right="-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b/>
                <w:sz w:val="20"/>
                <w:szCs w:val="20"/>
              </w:rPr>
              <w:t>Консервативный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487A" w:rsidRPr="0090487A" w:rsidRDefault="0090487A" w:rsidP="0090487A">
            <w:pPr>
              <w:ind w:left="113" w:right="-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b/>
                <w:sz w:val="20"/>
                <w:szCs w:val="20"/>
              </w:rPr>
              <w:t>Целевой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487A" w:rsidRPr="0090487A" w:rsidRDefault="0090487A" w:rsidP="0090487A">
            <w:pPr>
              <w:ind w:left="113" w:right="-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b/>
                <w:sz w:val="20"/>
                <w:szCs w:val="20"/>
              </w:rPr>
              <w:t>Оптимистический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2024 </w:t>
            </w:r>
            <w:r w:rsidRPr="0090487A">
              <w:rPr>
                <w:rFonts w:ascii="Times New Roman" w:hAnsi="Times New Roman" w:cs="Times New Roman"/>
                <w:b/>
                <w:sz w:val="18"/>
                <w:szCs w:val="18"/>
              </w:rPr>
              <w:t>(факт)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b/>
                <w:sz w:val="20"/>
                <w:szCs w:val="20"/>
              </w:rPr>
              <w:t>Зона</w:t>
            </w:r>
          </w:p>
        </w:tc>
      </w:tr>
      <w:tr w:rsidR="0090487A" w:rsidRPr="0090487A" w:rsidTr="009C6409">
        <w:tc>
          <w:tcPr>
            <w:tcW w:w="9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b/>
                <w:sz w:val="20"/>
                <w:szCs w:val="20"/>
              </w:rPr>
              <w:t>Рост экономического потенциала</w:t>
            </w:r>
          </w:p>
        </w:tc>
      </w:tr>
      <w:tr w:rsidR="0090487A" w:rsidRPr="0090487A" w:rsidTr="009C6409">
        <w:trPr>
          <w:trHeight w:val="1007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Дальнейшее развитие отраслей промышленности на основе использования ресурсного потенциала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Индекс промышленного производства, % к прошлому году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103,5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102,3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103,1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103,5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зеленая</w:t>
            </w:r>
          </w:p>
        </w:tc>
      </w:tr>
      <w:tr w:rsidR="0090487A" w:rsidRPr="0090487A" w:rsidTr="009C6409">
        <w:trPr>
          <w:trHeight w:val="837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и устойчивое развитие производства, переработки и реализации сельскохозяйственной продукции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Индекс производства продукции сельского хозяйства, % к прошлому году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102,7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101,3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101,8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101,1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желтая</w:t>
            </w:r>
          </w:p>
        </w:tc>
      </w:tr>
      <w:tr w:rsidR="0090487A" w:rsidRPr="0090487A" w:rsidTr="009C6409">
        <w:trPr>
          <w:trHeight w:val="729"/>
        </w:trPr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Обеспечение устойчивого развития малого и среднего предпринимательства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Количество субъектов малого и среднего предпринимательства, ед. на 10 тыс. человек населения (самозанятые)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229,1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 xml:space="preserve">779,5 </w:t>
            </w:r>
          </w:p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6"/>
                <w:szCs w:val="16"/>
              </w:rPr>
              <w:t>(в т.ч. 1301 - самозанятые)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зеленая</w:t>
            </w:r>
          </w:p>
        </w:tc>
      </w:tr>
      <w:tr w:rsidR="0090487A" w:rsidRPr="0090487A" w:rsidTr="009C6409">
        <w:trPr>
          <w:trHeight w:val="555"/>
        </w:trPr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Численность занятых в сфере малого и среднего предпринимательства, % к численности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8,1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13,2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зеленая</w:t>
            </w:r>
          </w:p>
        </w:tc>
      </w:tr>
      <w:tr w:rsidR="0090487A" w:rsidRPr="0090487A" w:rsidTr="009C6409"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Содействие инвестиционной деятельности и повышение инвестиционной привлекательности 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 xml:space="preserve">Объем инвестиций (в основной капитал) за счет всех источников финансирования, % к прошлому году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104,1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109,5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109,8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105,1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  <w:highlight w:val="red"/>
              </w:rPr>
              <w:t>красная</w:t>
            </w:r>
          </w:p>
        </w:tc>
      </w:tr>
      <w:tr w:rsidR="0090487A" w:rsidRPr="0090487A" w:rsidTr="009C6409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Объем инвестиций в основной капитал на душу населения, тыс. руб. на человека в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12,6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36,9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37,3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38,4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37,22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желтая</w:t>
            </w:r>
          </w:p>
        </w:tc>
      </w:tr>
      <w:tr w:rsidR="0090487A" w:rsidRPr="0090487A" w:rsidTr="009C6409">
        <w:tc>
          <w:tcPr>
            <w:tcW w:w="9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b/>
                <w:sz w:val="20"/>
                <w:szCs w:val="20"/>
              </w:rPr>
              <w:t>Формирование благоприятного социального климата</w:t>
            </w:r>
          </w:p>
        </w:tc>
      </w:tr>
      <w:tr w:rsidR="0090487A" w:rsidRPr="0090487A" w:rsidTr="009C6409"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Обеспечение населения доступной и качественной медицинской помощью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Численность населения,</w:t>
            </w:r>
            <w:r w:rsidRPr="009048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тыс. 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23,35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23,34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23,5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25,1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21,5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  <w:highlight w:val="red"/>
              </w:rPr>
              <w:t>красная</w:t>
            </w:r>
          </w:p>
        </w:tc>
      </w:tr>
      <w:tr w:rsidR="0090487A" w:rsidRPr="0090487A" w:rsidTr="009C6409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Общий коэффициент рождаемости,</w:t>
            </w:r>
            <w:r w:rsidRPr="009048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число родившихся на 1000 человек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10,8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12,6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7,1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  <w:highlight w:val="red"/>
              </w:rPr>
              <w:t>красная</w:t>
            </w:r>
          </w:p>
        </w:tc>
      </w:tr>
      <w:tr w:rsidR="0090487A" w:rsidRPr="0090487A" w:rsidTr="009C6409">
        <w:trPr>
          <w:trHeight w:val="581"/>
        </w:trPr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Общий коэффициент смертности</w:t>
            </w:r>
            <w:r w:rsidRPr="009048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число умерших на 1000 человек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14,8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10,6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16,4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  <w:highlight w:val="red"/>
              </w:rPr>
              <w:t>красная</w:t>
            </w:r>
          </w:p>
        </w:tc>
      </w:tr>
      <w:tr w:rsidR="0090487A" w:rsidRPr="0090487A" w:rsidTr="009C6409"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Обеспечение трудовой занятости населения и роста доходов трудоспособного населения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Численность занятых в экономике (среднегодовая) (в т.ч. самозанятые), тыс. 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6,93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6,9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6,92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7,2 (1,3)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зеленая</w:t>
            </w:r>
          </w:p>
        </w:tc>
      </w:tr>
      <w:tr w:rsidR="0090487A" w:rsidRPr="0090487A" w:rsidTr="009C6409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 xml:space="preserve">Уровень зарегистрированной безработицы, % к </w:t>
            </w:r>
            <w:r w:rsidRPr="009048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трудоспособному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4,3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4,2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1,6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зеленая</w:t>
            </w:r>
          </w:p>
        </w:tc>
      </w:tr>
      <w:tr w:rsidR="0090487A" w:rsidRPr="0090487A" w:rsidTr="009C6409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Среднемесячная начисленная заработная плата одного работающего, рублей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20993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40786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43855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48641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51532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зеленая</w:t>
            </w:r>
          </w:p>
        </w:tc>
      </w:tr>
      <w:tr w:rsidR="0090487A" w:rsidRPr="0090487A" w:rsidTr="009C6409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Развитие сферы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Доступность дошкольного образования для детей в возрасте до 3 лет,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зеленая</w:t>
            </w:r>
          </w:p>
        </w:tc>
      </w:tr>
      <w:tr w:rsidR="0090487A" w:rsidRPr="0090487A" w:rsidTr="009C6409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Развитие физической культуры и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населения, систематически занимающегося физической культурой и спортом,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41,9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54,7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56,2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87A">
              <w:rPr>
                <w:rFonts w:ascii="Times New Roman" w:hAnsi="Times New Roman" w:cs="Times New Roman"/>
                <w:sz w:val="18"/>
                <w:szCs w:val="18"/>
              </w:rPr>
              <w:t>63,9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зеленая</w:t>
            </w:r>
          </w:p>
        </w:tc>
      </w:tr>
      <w:tr w:rsidR="0090487A" w:rsidRPr="0090487A" w:rsidTr="009C6409">
        <w:tc>
          <w:tcPr>
            <w:tcW w:w="9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Рост качества среды жизнедеятельности</w:t>
            </w:r>
          </w:p>
        </w:tc>
      </w:tr>
      <w:tr w:rsidR="0090487A" w:rsidRPr="0090487A" w:rsidTr="009C6409">
        <w:trPr>
          <w:trHeight w:val="274"/>
        </w:trPr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жилищного хозяйства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Ввод жилья, тыс. м</w:t>
            </w:r>
            <w:r w:rsidRPr="0090487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зеленая</w:t>
            </w:r>
          </w:p>
        </w:tc>
      </w:tr>
      <w:tr w:rsidR="0090487A" w:rsidRPr="0090487A" w:rsidTr="009C6409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Обеспеченность жильем, м</w:t>
            </w:r>
            <w:r w:rsidRPr="0090487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 xml:space="preserve"> / жителя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22,6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23,4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23,3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23,8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27,11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зеленая</w:t>
            </w:r>
          </w:p>
        </w:tc>
      </w:tr>
      <w:tr w:rsidR="0090487A" w:rsidRPr="0090487A" w:rsidTr="009C6409">
        <w:trPr>
          <w:trHeight w:val="593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общественной безопасности и правопорядка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Уровень преступности, случаев на 100 тыс. 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2188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1499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1459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1398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</w:rPr>
              <w:t>1157,6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87A" w:rsidRPr="0090487A" w:rsidRDefault="0090487A" w:rsidP="0090487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0487A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зеленая</w:t>
            </w:r>
          </w:p>
        </w:tc>
      </w:tr>
    </w:tbl>
    <w:p w:rsidR="00405047" w:rsidRDefault="00405047" w:rsidP="00586552">
      <w:pPr>
        <w:pStyle w:val="ConsPlusNormal"/>
        <w:jc w:val="both"/>
        <w:rPr>
          <w:rFonts w:ascii="Times New Roman" w:hAnsi="Times New Roman" w:cs="Times New Roman"/>
        </w:rPr>
      </w:pPr>
    </w:p>
    <w:p w:rsidR="00405047" w:rsidRPr="00405047" w:rsidRDefault="00405047" w:rsidP="00996E02">
      <w:pPr>
        <w:spacing w:after="0" w:line="276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47">
        <w:rPr>
          <w:rFonts w:ascii="Times New Roman" w:hAnsi="Times New Roman" w:cs="Times New Roman"/>
          <w:sz w:val="28"/>
          <w:szCs w:val="28"/>
        </w:rPr>
        <w:t>Сравнение фактических показателей 2024 года с целевыми значениями по принципу «светофора» выявляет как значительные успехи, так и критические провалы. В «зеленой» зоне оказались преимущественно социальные и трудовые показатели: численность занятых в экономике превысила цели, уровень безработицы значительно ниже целевого, а среднемесячная зарплата – выше; достигнуты или превышены цели по доступности дошкольного образования, доле населения, занимающегося спортом, вводу жилья и обеспеченности им, а уровень преступности значительно ниже целевого показателя.</w:t>
      </w:r>
      <w:r w:rsidR="00670B79" w:rsidRPr="00670B79">
        <w:t xml:space="preserve"> </w:t>
      </w:r>
      <w:r w:rsidR="001D596F" w:rsidRPr="001D596F">
        <w:rPr>
          <w:rFonts w:ascii="Times New Roman" w:hAnsi="Times New Roman" w:cs="Times New Roman"/>
          <w:sz w:val="28"/>
          <w:szCs w:val="28"/>
        </w:rPr>
        <w:t>Количество субъектов малого и среднего предпринимательства</w:t>
      </w:r>
      <w:r w:rsidR="00670B79" w:rsidRPr="00670B79">
        <w:rPr>
          <w:rFonts w:ascii="Times New Roman" w:hAnsi="Times New Roman" w:cs="Times New Roman"/>
          <w:sz w:val="28"/>
          <w:szCs w:val="28"/>
        </w:rPr>
        <w:t xml:space="preserve"> значительно</w:t>
      </w:r>
      <w:r w:rsidR="001D596F">
        <w:rPr>
          <w:rFonts w:ascii="Times New Roman" w:hAnsi="Times New Roman" w:cs="Times New Roman"/>
          <w:sz w:val="28"/>
          <w:szCs w:val="28"/>
        </w:rPr>
        <w:t xml:space="preserve"> увеличилось благодаря</w:t>
      </w:r>
      <w:r w:rsidR="00670B79" w:rsidRPr="00670B79">
        <w:rPr>
          <w:rFonts w:ascii="Times New Roman" w:hAnsi="Times New Roman" w:cs="Times New Roman"/>
          <w:sz w:val="28"/>
          <w:szCs w:val="28"/>
        </w:rPr>
        <w:t xml:space="preserve"> рост</w:t>
      </w:r>
      <w:r w:rsidR="001D596F">
        <w:rPr>
          <w:rFonts w:ascii="Times New Roman" w:hAnsi="Times New Roman" w:cs="Times New Roman"/>
          <w:sz w:val="28"/>
          <w:szCs w:val="28"/>
        </w:rPr>
        <w:t>у</w:t>
      </w:r>
      <w:r w:rsidR="00670B79" w:rsidRPr="00670B79">
        <w:rPr>
          <w:rFonts w:ascii="Times New Roman" w:hAnsi="Times New Roman" w:cs="Times New Roman"/>
          <w:sz w:val="28"/>
          <w:szCs w:val="28"/>
        </w:rPr>
        <w:t xml:space="preserve"> числа «самозанятых»</w:t>
      </w:r>
      <w:r w:rsidR="001D596F">
        <w:rPr>
          <w:rFonts w:ascii="Times New Roman" w:hAnsi="Times New Roman" w:cs="Times New Roman"/>
          <w:sz w:val="28"/>
          <w:szCs w:val="28"/>
        </w:rPr>
        <w:t>.</w:t>
      </w:r>
    </w:p>
    <w:p w:rsidR="00405047" w:rsidRPr="00405047" w:rsidRDefault="00405047" w:rsidP="00996E02">
      <w:pPr>
        <w:spacing w:after="0" w:line="276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47">
        <w:rPr>
          <w:rFonts w:ascii="Times New Roman" w:hAnsi="Times New Roman" w:cs="Times New Roman"/>
          <w:sz w:val="28"/>
          <w:szCs w:val="28"/>
        </w:rPr>
        <w:t>В «желтой» зоне находятся показатели с положительной динамикой, не достигшие амбициозных целей: индекс производства продукции сельского хозяйства не дотянул до целевого значения, а инвестиции на душу населения оказались между консервативным и целевым сценариями.</w:t>
      </w:r>
    </w:p>
    <w:p w:rsidR="00405047" w:rsidRDefault="00405047" w:rsidP="00996E02">
      <w:pPr>
        <w:spacing w:after="0" w:line="276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47">
        <w:rPr>
          <w:rFonts w:ascii="Times New Roman" w:hAnsi="Times New Roman" w:cs="Times New Roman"/>
          <w:sz w:val="28"/>
          <w:szCs w:val="28"/>
        </w:rPr>
        <w:t xml:space="preserve">В «красной» зоне оказались </w:t>
      </w:r>
      <w:r w:rsidR="0068427D">
        <w:rPr>
          <w:rFonts w:ascii="Times New Roman" w:hAnsi="Times New Roman" w:cs="Times New Roman"/>
          <w:sz w:val="28"/>
          <w:szCs w:val="28"/>
        </w:rPr>
        <w:t>все три ключевых</w:t>
      </w:r>
      <w:r w:rsidRPr="00405047">
        <w:rPr>
          <w:rFonts w:ascii="Times New Roman" w:hAnsi="Times New Roman" w:cs="Times New Roman"/>
          <w:sz w:val="28"/>
          <w:szCs w:val="28"/>
        </w:rPr>
        <w:t xml:space="preserve"> </w:t>
      </w:r>
      <w:r w:rsidR="0068427D">
        <w:rPr>
          <w:rFonts w:ascii="Times New Roman" w:hAnsi="Times New Roman" w:cs="Times New Roman"/>
          <w:sz w:val="28"/>
          <w:szCs w:val="28"/>
        </w:rPr>
        <w:t>демографических</w:t>
      </w:r>
      <w:r w:rsidRPr="00405047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68427D">
        <w:rPr>
          <w:rFonts w:ascii="Times New Roman" w:hAnsi="Times New Roman" w:cs="Times New Roman"/>
          <w:sz w:val="28"/>
          <w:szCs w:val="28"/>
        </w:rPr>
        <w:t>я</w:t>
      </w:r>
      <w:r w:rsidRPr="00405047">
        <w:rPr>
          <w:rFonts w:ascii="Times New Roman" w:hAnsi="Times New Roman" w:cs="Times New Roman"/>
          <w:sz w:val="28"/>
          <w:szCs w:val="28"/>
        </w:rPr>
        <w:t>: численность населения, рождаемость и смертность, находятся в критическом состоянии; смертность значительно превысила даже консервативный прогноз, а рождаемость упала до критически низкого уровня.</w:t>
      </w:r>
    </w:p>
    <w:p w:rsidR="0068427D" w:rsidRDefault="00996E02" w:rsidP="00996E02">
      <w:pPr>
        <w:spacing w:after="0" w:line="276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8427D" w:rsidRPr="0068427D">
        <w:rPr>
          <w:rFonts w:ascii="Times New Roman" w:hAnsi="Times New Roman" w:cs="Times New Roman"/>
          <w:sz w:val="28"/>
          <w:szCs w:val="28"/>
        </w:rPr>
        <w:t>бщий объем инвестиций также оказался ниже консервативного сценария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6E02" w:rsidRDefault="00996E02" w:rsidP="00405047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E02" w:rsidRPr="00405047" w:rsidRDefault="00996E02" w:rsidP="00405047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487A" w:rsidRDefault="0090487A" w:rsidP="00405047">
      <w:pPr>
        <w:rPr>
          <w:lang w:eastAsia="ru-RU"/>
        </w:rPr>
      </w:pPr>
    </w:p>
    <w:p w:rsidR="009C6409" w:rsidRDefault="009C6409" w:rsidP="00405047">
      <w:pPr>
        <w:rPr>
          <w:lang w:eastAsia="ru-RU"/>
        </w:rPr>
      </w:pPr>
    </w:p>
    <w:p w:rsidR="009C6409" w:rsidRPr="009C6409" w:rsidRDefault="009C6409" w:rsidP="009C640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2</w:t>
      </w:r>
    </w:p>
    <w:p w:rsidR="009C6409" w:rsidRPr="009C6409" w:rsidRDefault="009C6409" w:rsidP="009C640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АКМО от 24.08.2026 № 85</w:t>
      </w:r>
    </w:p>
    <w:p w:rsidR="009C6409" w:rsidRPr="009C6409" w:rsidRDefault="009C6409" w:rsidP="009C640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9C6409" w:rsidRPr="009C6409" w:rsidRDefault="009C6409" w:rsidP="009C6409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C6409">
        <w:rPr>
          <w:rFonts w:ascii="Times New Roman" w:eastAsia="Calibri" w:hAnsi="Times New Roman" w:cs="Times New Roman"/>
          <w:b/>
          <w:sz w:val="32"/>
          <w:szCs w:val="32"/>
        </w:rPr>
        <w:t>Описательная часть комплекса мероприятий, обеспечивающих достижение реализации долгосрочных целей Стратегии социально – экономического развития Крапивинского муниципального округа</w:t>
      </w:r>
    </w:p>
    <w:p w:rsidR="009C6409" w:rsidRPr="009C6409" w:rsidRDefault="009C6409" w:rsidP="009C640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2024 год является второй контрольной точкой в достижении показателей Стратегии социально – экономического развития Крапивинского муниципального округа до 2035 гола. За истекшие семь лет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(2018-2024гг.)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были выполнены мероприятия во всех сферах деятельности.</w:t>
      </w:r>
    </w:p>
    <w:p w:rsidR="009C6409" w:rsidRPr="009C6409" w:rsidRDefault="009C6409" w:rsidP="009C6409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  <w:lang w:eastAsia="ru-RU"/>
        </w:rPr>
        <w:t>Стратегическое направление: Рост экономического потенциала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Цель: Повышение эффективности и устойчивое развитие производства, переработки и реализации сельскохозяйственной продукции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Развитие животноводства. Применение современных, перспективных методов содержания крупного рогатого скота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2020 году введен в эксплуатацию новый животноводческий комплекс на 400 голов в ООО «Агрохолдинг «Кузбасский». В 2021 году производство молока увеличилось на 7%. Дополнительно создано 45 рабочих мест.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2017 году у ИП Полухин Н.И. поголовье свиней составляло 560 голов, 34 головы</w:t>
      </w:r>
      <w:r w:rsidRPr="009C6409">
        <w:rPr>
          <w:rFonts w:ascii="Calibri" w:eastAsia="Times New Roman" w:hAnsi="Calibri" w:cs="Times New Roman"/>
          <w:color w:val="000000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овец. С 2018 года ИП Полухин Н.И. занимается развитием растениеводства.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ООО «Банновское» развивает мясное животноводство. На конец 2025 года поголовье мясного КРС составило 529 голов.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Повышение плодородия почв, перспектива элитного семеноводства зерновых культур, увеличение посевных площадей зерновых и технических культур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Ежегодно наблюдается рост валового объема сельскохозяйственной продукции: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0"/>
          <w:highlight w:val="yellow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урожай зерновых и зернобобовых культур: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2018 – 18,5 ц/га, рост к 2017 году на 5,7%;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2019 - 19,4 ц/га, рост к 2018 году на 4,9%;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2020 - 21,9 ц/га, рост к 2019 году на 12,9%;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2021 – 27,3 ц/га, рост к 2020 году на 24,7%;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2022 – 33,6 ц/га, рост к 2021 году на 23,1%;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2023 – 19,8 ц/га, спад к 2022 году на 41,1%;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2024 – 28,1 ц/га, рост к 2023 году на 41,9%.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Рост урожайности зерновых и зернобобовых культур в 2024 году к 2018 году составил 51,9%.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производство масличных культур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(рапс и сурепица)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: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2018 – 5,6 тыс. тонн, рост к 2017 году в 3 раза;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2019 - 8,2 тыс. тонн, рост к 2018 году на 46,4%;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2020 - 12,4 тыс. тонн, рост к 2019 году на 51,2%;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2021 - 15,2 тыс. тонн, рост к 2020 году на 22,3%;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2022 – 19,8 тыс. тонн, рост к 2021 году на 30,3%;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2023 – 24,4 тыс. тонн, рост к 2022 году на 23,3%;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2024 – 27,6 тыс. тонн, рост к 2023 году на 13,1%.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Calibri" w:eastAsia="Times New Roman" w:hAnsi="Calibri" w:cs="Times New Roman"/>
          <w:color w:val="000000"/>
          <w:sz w:val="28"/>
          <w:szCs w:val="20"/>
          <w:highlight w:val="yellow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Производство масличных культур в 2024 году к 2018 году выросло в пять раз.</w:t>
      </w:r>
      <w:r w:rsidRPr="009C6409">
        <w:rPr>
          <w:rFonts w:ascii="Calibri" w:eastAsia="Times New Roman" w:hAnsi="Calibri" w:cs="Times New Roman"/>
          <w:color w:val="000000"/>
          <w:sz w:val="28"/>
          <w:szCs w:val="20"/>
          <w:lang w:eastAsia="ru-RU"/>
        </w:rPr>
        <w:t xml:space="preserve">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Посевная площадь также увеличивается: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зерновые и зернобобовые культуры: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2018 – 35824 га, спад к 2017 году на 14,8%;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2019 – 30239 га, спад к 2018 году на 15,6%;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2020 – 31342 га, рост к 2019 году на 3,6%;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2021 – 31464 га, рост к 2020 году на 0,4%;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2022 – 37117 га, рост к 2021 году на 18%;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2023 – 36905 га, спад к 2022 году на 0,6%;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2024 – 37028 га, рост к 2023 году на 0,3%.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Увеличение посевной площади зерновых и зернобобовых культур с 2018 по 2024 годы составило 3,4%.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технические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(масличные)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культуры: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2018 – 7794 га, рост к 2017 году 2,5 раза;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2019 – 10427 га, рост к 2018 году на 33,8%;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2020 – 10441 га, рост к 2019 году на 0,1%;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2021 – 10161 га, спад к 2020 году на 2,7%;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2022 – 11113 га, рост к 2021 году на 9,4%;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2023 – 12495 га, рост к 2022 году на 12,4%;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2024 – 12669 га, рост к 2023 году на 1,4%.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Увеличение посевной площади технических культур с 2018 по 2024 годы составило 62,5%.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Предприниматели и фермеры нашего округа инвестируют собственные средства в развитие агропромышленного комплекса: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приобретают технику и оборудование: трактора, автомобили КАМАЗ, зерноуборочные комбайны, прицепные опрыскиватели, посевные комплексы, зерносушильные комплексы, склады и овощехранилища, всего 240 единиц;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 приобретают средства химической защиты растений.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Участвуем в конкурсе «Агростартап»: за пять лет грантовую поддержку получили 5 человек: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- 2020 год: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Харламов Сергей и Ремпе Игорь</w:t>
      </w:r>
      <w:r w:rsidRPr="009C6409">
        <w:rPr>
          <w:rFonts w:ascii="Calibri" w:eastAsia="Times New Roman" w:hAnsi="Calibri" w:cs="Times New Roman"/>
          <w:color w:val="000000"/>
          <w:sz w:val="28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 1 млн. 900 тыс. руб.;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- 2021 год: Полухин Сергей – 4,0 млн. руб.;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- 2022 год: Малашкина Ольга Владимировна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(с. Барачаты)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на развитие мясного животноводства, 3,582 млн. рублей;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- 2023 год: Голошумов Степан Михайлович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(с. Перехляй)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на развитие молочного животноводства, 4,5 млн. рублей;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конкурсе «Агропрогресс» в 2023 году грант получил Варсобин Андрей Сергеевич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(пгт. Крапивинский)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на развитие мясного животноводства, 10,002 млн. рублей.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 2020 по 2024 годы в оборот введено более 13 тыс га пашни предприятиями: АО «Ваганово», ООО «Золотая Нива», ООО «Агрохолдинг «Кузбасский» и ООО «Банновское».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Общая площадь земель сельскохозяйственного назначения в Крапивинском муниципальном округе составляет 132000 га.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 xml:space="preserve">(74300га – пашни, 26700га – сенокосы, 30700га – пастбища).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Силами ГАУ «Кемеровский лесхоз» Департамента лесного комплекса Кузбасса в 2024 году в поселке Зеленовский построен тепличный комплекс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(площадью 2400 кв.м.)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по выращиванию сеянцев хвойных пород деревьев с закрытой корневой системой. Планируется в год производить 1 млн.шт. саженцев для дальнейшего восстановления лесов. Дополнительно создано 10-ть рабочих мест.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Развитие заготовительной деятельности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 2017 – 2025 годы объем реализованного молока через МСПК «МОЛМИЛК» увеличился на 52%.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2018 – 2020 годах ПК «Крапивинский реализовывал овощи и дикоросы. С 2021 года данная реализация не осуществляется.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Вхождение предприятий района в созданный в Кузбассе сельскохозяйственный кластер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 01.01.2025 года в МСПК «МОЛМИЛК» 142 члена кооператива, из них 130 ЛПХ, 3 К(Ф)Х, 9 сельскохозяйственных предприятий. МСПК «МОЛМИЛК» осуществляет деятельность по сбору и транспортировке молока и ведет деятельность как в Крапивинском муниципальном округе, так и на соседних территориях. За 2024 год у молокосдатчиков собрано 6,5 тыс. тонн молока, из них 2,6 тыс. тонн на территории Крапивинского округа.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Цель: Дальнейшее развитие отраслей промышленности на основе использования ресурсного потенциала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Развитие пищевой промышленности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Значимую роль в социально-экономическом развитии округа играет малый и средний бизнес.  Ежегодно открываются новые магазины, самые крупные: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- в 2019 в пгт. Крапивинский открыто предприятие общественного питания – кафе «Мандаринка» и магазин «Светофор»;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в 2020 году в пгт. Крапивинский открыты магазины «Монетка» и «DNS»;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в марте 2021 года в пгт. Зеленогорский построен и введен в эксплуатацию магазин «Пятерочка», в октябре текущего года открыт магазин «Магнит». В пгт. Крапивинский и Зеленогорский открылся первый пункт выдачи интернет – товаров ОZON;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в октябре 2022 года года в пгт. Зеленогорский открылись магазины «Fix Price» и «Монетка».</w:t>
      </w:r>
      <w:r w:rsidRPr="009C6409">
        <w:rPr>
          <w:rFonts w:ascii="Calibri" w:eastAsia="Times New Roman" w:hAnsi="Calibri" w:cs="Times New Roman"/>
          <w:color w:val="000000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пгт. Крапивинский в июне начали функционировать еще одна автозаправочная станция ООО "Национальная топливная ассоциация" и аптека низких цен ООО «Декабрь»;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в 2023 году в поселке Зеленогорский открылся</w:t>
      </w:r>
      <w:r w:rsidRPr="009C6409">
        <w:rPr>
          <w:rFonts w:ascii="Calibri" w:eastAsia="Times New Roman" w:hAnsi="Calibri" w:cs="Times New Roman"/>
          <w:color w:val="000000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магазин «Бристоль».</w:t>
      </w:r>
      <w:r w:rsidRPr="009C6409">
        <w:rPr>
          <w:rFonts w:ascii="Calibri" w:eastAsia="Times New Roman" w:hAnsi="Calibri" w:cs="Times New Roman"/>
          <w:color w:val="000000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поселке Крапивинский открылось 3 новых магазинов: «1001 мелочь», «Магнит Косметик», «Ярче»;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 в 2024 году в пгт. Крапивинский открылось 5 магазинов: «Мир одежды и обуви», «Мебельный», «Центр одежды и обуви», «Монетка».</w:t>
      </w:r>
      <w:r w:rsidRPr="009C6409">
        <w:rPr>
          <w:rFonts w:ascii="Calibri" w:eastAsia="Times New Roman" w:hAnsi="Calibri" w:cs="Times New Roman"/>
          <w:color w:val="000000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июне 2024 года в пгт. Крапивинский открылась новая аптека «Апрель».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Ежегодное увеличение продукции</w:t>
      </w:r>
      <w:r w:rsidRPr="009C6409">
        <w:rPr>
          <w:rFonts w:ascii="Calibri" w:eastAsia="Times New Roman" w:hAnsi="Calibri" w:cs="Times New Roman"/>
          <w:color w:val="000000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ИП Афонасьева и сбыт в магазин «Калина Малина» позволили создать 15 рабочих мест.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Открытие кафе «Мандаринка» ИП Маслакова Т.И. в 2019 году. В 2023 году открылась «Кондитерская». Создано 15 рабочих мест.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Запуск цеха по производству минеральной воды «Борисовская» прошёл 21 апреля 2024 года. Производительность линии розлива до 3000 бутылок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(1,5л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) в час. На предприятии организовано 22 новых рабочих места для жителей Крапивинского муниципального округа. В 2025 году налажено производство питьевой негазированной воды «Тайдонская»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(0,5л)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Данная продукция поставляется в сетевые магазины и учебные заведения Кузбасса.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Разработка месторождений прочих полезных ископаемых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Промышленность в Крапивинском округе ориентирована на использование имеющихся природно-сырьевых ресурсов и переработку сельскохозяйственного сырья.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Основную долю в объеме промышленного производства занимают предприятия по добыче нерудных полезных ископаемых: базальтов, гравийно-песчаных смесей – более 40%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(ООО «Крапивинский карьер», ООО «Кемеровский каменный карьер», ООО «Сибгеолит»)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 ООО «Строймаш» осуществлял деятельность с 2020 по 2022 годы. Всего вышеуказанными организациями создано 36 рабочих мест.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Ежегодно увеличивается производство товаров и услуг по виду экономической деятельности «Обрабатывающие производства»: с 115,9 млн. руб. в 2018 году до 845,8 млн. руб. в 2024 году. Это связано с увеличением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работ по заготовлению и переработке древесины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(ИП Калинецкий А.Н., ИП Епонешников Д.С., Антоненко А.Н.)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а также увеличением объемов выпуска продукции ЗАО «Зеленогорский ЖБИ»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.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Силами ГАУ «Кемеровский лесхоз» Департамента лесного комплекса Кузбасса в 2024 году в п. Зеленовский построен и введен тепличный комплекс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(площадью 2400 кв.м.)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по выращиванию сеянцев хвойных пород деревьев с закрытой корневой системой. Планируется в год производить 1 млн.шт. саженцев для дальнейшего восстановления лесов. Создано 10-ть рабочих мест.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Развитие угледобычи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Угольная отрасль в Крапивинском муниципальном округе не развита.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Цель: Обеспечение устойчивого развития малого и среднего предпринимательства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Содействие в финансовом и имущественном обеспечении развития субъектов малого и среднего предпринимательства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Значимую роль в социально-экономическом развитии округа играет малый и средний бизнес.  Численность субъектов малого и среднего предпринимательства практически не меняется: 470 единиц в 2018 году, 463 единицы в 2024 году. Они осуществляют деятельность во всех сферах экономики. Основная часть занимается торговлей, общественным питанием и бытовым обслуживанием. С 2019 года на территории округа предприниматели оформляются как самозанятые граждане: с 2019 года 1636 человек.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Ежегодно ГАУ КО «Мой бизнес» предоставляет информационную, консультационную и образовательную поддержку как на территории нашего округа, так и в городе Кемерово. Организуются выездные мероприятия, семинары, ВКС, встречи.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Субсидии по поддержке субъектов малого и среднего предпринимательства предоставлялись в 2019-2020 годах: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- 2019 год: ЗАО «Зеленогорский ЗЖБИ», ИП Афонасьева К.В., ИП Шапошникова А.С.;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- 2020 год: ООО «Плотниковское», ИП Маслакова Т.И., ИП Сызранов А.А., ИП Ребрикова Е.П., ООО «Ритуальный зал», ИП «Ельцов А.Ю., ИП Шепелева М.Г., ИП Александрова И.А., ИП Скорюпина Т.Н.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2019 году 3 субъекта малого и среднего предпринимательства ООО «Лада», ПК «Крапивинский» и ИП Афонасьева К.В. получили финансовую поддержку для возмещения части затрат за участие в выставках и ярмарках.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Субсидии и гранты предоставляются Министерством сельского хозяйства и перерабатывающей промышленности Кузбасса по настоящее время.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Содействие в повышении уровня информированности субъектов малого и среднего предпринимательства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Информационные материалы размещены на официальном сайте Крапивинского муниципального округа и в социальных сетях.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Отделом предпринимательства и потребительского рынка АКМО оказываются консультации субъектам МСП и самозанятым гражданам по вопросам ведения предпринимательской деятельности, разрабатываются и составляются бизнес – планы.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Формирование позитивного образа предпринимательства как важного фактора экономико-социального развития района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Выпуск информационного материала поступает от: МКК Государственный Фонд поддержки предпринимательства Кузбасса, ГАУ КО «Мой бизнес», Минпромторга Кузбасса, Минэконоразвития Кузбасса, Минсельхоза Кузбасса.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Цель: Обеспечение развития сферы туризма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Организация зон отдыха на р. Томь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2019 году введен в эксплуатацию загородный дом «Зель Диего» на берегу Томи с номерным фондом, баней, фитобочками, рестораном и т.д.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п. Березовка ООО «Лагуна Тур» установили домики - бани на берегу р. Томь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(сезонные)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где ежегодно проходят областные соревнования по ловле рыбы среди любителей.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ООО «Восток Холдинг» планировало организацию базы отдыха: банный комплекс, 6 гостевых домов, гостиница, предприятие общественного питания, административно-хозяйственное помещение, парковка. Строительство административно-хозяйственного помещения идет с 2018 года, завезена мебель.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Развитие инфраструктуры туризма, в том числе на имеющихся объектах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Многофункциональный комплекс в пгт. Зеленогорский развивается и модернизируется ежегодно: капитальный ремонт хоккейной коробки, текущий ремонт асфальтного полотна трассы, вырубка кустарников и т.д.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2023 году ООО «ТЭП» выкупил горнолыжный комплекс «Таежный»: построено кафе, модернизировано подъемное оборудование, приобретены новые горнолыжные принадлежности для проката.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Создание спортивно-туристического комплекса «Тайдон». Развитие инфраструктуры для оказания услуг по обслуживанию туристов путем реконструкции административного-бытового комплекса производственной базы общей площадью помещений 572 кв.м. Количество посетителей - 3000 чел./год. Работы по реконструкции и ремонту проведены.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Благодаря проекту «Твой Кузбасс - твоя инициатива» благоустроили территорию этнографического центра «Мунгатский острог»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(поселок Каменный)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: поставили две бытовки, выложили дорожки и кострище, полностью переделали купель.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Развитие туризма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Крапивинском муниципальном округе определены приоритетные направления развития туризма, в числе которых ключевой акцент сделан на событийный туризм. В качестве опорных мероприятий, интегрированных в туристскую повестку Кузбасса, определены конно-спортивные соревнования в д. Кабаново и фестиваль «Железное кружево» в пгт. Зеленогорский. В январе проводим двухдневное событие «Крещенские вечерки». Благодаря вышеназванным мероприятиям туристический поток вырос на 40%: с 12418 человек в 2021 году до 17368 человек в 2024 году.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highlight w:val="white"/>
          <w:lang w:eastAsia="ru-RU"/>
        </w:rPr>
      </w:pPr>
      <w:r w:rsidRPr="009C6409">
        <w:rPr>
          <w:rFonts w:ascii="Times New Roman" w:eastAsia="Times New Roman" w:hAnsi="Times New Roman" w:cs="Times New Roman"/>
          <w:sz w:val="28"/>
          <w:szCs w:val="20"/>
          <w:highlight w:val="white"/>
          <w:lang w:eastAsia="ru-RU"/>
        </w:rPr>
        <w:t xml:space="preserve">Снегоходный маршрут «Средне-Томский» введен в реестр снегоходных трасс Кемеровской области 17 января 2013 года </w:t>
      </w:r>
      <w:r w:rsidRPr="009C6409">
        <w:rPr>
          <w:rFonts w:ascii="Times New Roman" w:eastAsia="Times New Roman" w:hAnsi="Times New Roman" w:cs="Times New Roman"/>
          <w:i/>
          <w:sz w:val="28"/>
          <w:szCs w:val="20"/>
          <w:highlight w:val="white"/>
          <w:lang w:eastAsia="ru-RU"/>
        </w:rPr>
        <w:t>(через села: Арсеново и Салтымаково)</w:t>
      </w:r>
      <w:r w:rsidRPr="009C6409">
        <w:rPr>
          <w:rFonts w:ascii="Times New Roman" w:eastAsia="Times New Roman" w:hAnsi="Times New Roman" w:cs="Times New Roman"/>
          <w:sz w:val="28"/>
          <w:szCs w:val="20"/>
          <w:highlight w:val="white"/>
          <w:lang w:eastAsia="ru-RU"/>
        </w:rPr>
        <w:t>. 46-километровый маршрут проходит по территории Бунгарапско-Ажендаровского государственного природного заказника. Трассу проложили для развития экологического туризма. Способ передвижения посетителей по маршруту: снегоход, снегоход с санями, лыжи. Сезон использования маршрута: с момента установления устойчивого ледового покрова р. Тайдон до вскрытия реки Томь.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Маршруты: к памятнику павших в ВОВ, «Загадки Крапивинского гидроузла», «Мистические истории: ложь и правда таежной заимки» включены в школьную образовательную программу.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Цель: Содействие инвестиционной деятельности и повышение инвестиционной привлекательности округа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Повышение инвестиционной привлекательности Крапивинского муниципального округа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Ежегодно обновляется инвестиционный профиль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(ранее - инвестиционный паспорт)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 размещается на официальном сайте АКМО.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Вся информация, необходимая инвестору: инвестиционные проекты и инвестиционные площадки ежеквартально актуализируется на официальном сайте АКМО и на инвестпортале Кузбасса.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9C6409" w:rsidRPr="009C6409" w:rsidRDefault="009C6409" w:rsidP="009C6409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  <w:lang w:eastAsia="ru-RU"/>
        </w:rPr>
        <w:t>Стратегическое направление: Формирование благоприятного социального климата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Цель: Обеспечение трудовой занятости населения и роста доходов трудоспособного населения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lastRenderedPageBreak/>
        <w:t>Задача: Улучшение ситуации на рынке труда, снижение уровня безработицы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Ежегодно регистрируются более 20 новых субъектов малого и среднего предпринимательства, создаются более 200 новых мест.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Уровень регистрируемой безработицы снизился на 65%: с 4,6 в 2018 году до 1,6 в 2024 году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 xml:space="preserve">(2018 - 4,6; 2019 - 4,8; 2020 - 6,4; 2021 -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ab/>
        <w:t>2,6; 2022 -2,7; 2023 - 1,9; 2024 - 1,6)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 2020 по 2024 годы на общественные работы было трудоустроено 582 человека, из них 500 - это осужденные граждане.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Ежегодно организуется временное трудоустройство несовершеннолетних в каникулярное время. С 2018 по 2024 годы было трудоустроено - 990 человек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(2018 - 100; 2019 – 100; 2020 - 100; 2021 - 155; 2022 -145; 2023 - 145; 2024 - 181).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На 01.01.2025 год всего в округе 1636 человек самозанятых. За четыре года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(с 2020 по 2024)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285 человек заключили социальный контракт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(ИП, самозанятые, ЛПХ и поиск работы).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Легализация «серого» рынка труда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На официальном сайте администрации КМО в разделе «Экономика» п. «Занятость и трудовые отношения» размещена электронная анкета «неформальная занятость», «серые» схемы оплаты труда, буклеты. Информация добавляется и обновляется по мере необходимости. Видеоролики о проведении информационно-разъяснительной работы в целях снижения уровня теневой занятости и легализации трудовых отношений транслируются в отделе «Мои документы» Крапивинский район, в ТЦЗН Крапивинского района, в ГБУЗ «Крапивинская районная больница».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 официальном сайте местной газеты «Тайдонские родники» и в печатном издании размещена информация о легализации трудовых отношений.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Буклеты по неформальной занятости размещены на стендах городских и сельских отделов МКУ «Территориальное управление АКМО», в ТЦЗН Крапивинского района, администрации Крапивинского муниципального округа, в местах массового скопления людей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(остановки, автобусы, магазины)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Профилактические визиты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(магазины, СТО, лесопилки)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проводятся не реже 1 раза в квартал с целью выявления теневой занятости. Проводятся заседания рабочей группы по снижению нелегальной занятости в КМО не реже 1 раза в квартал.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Благодаря проведенной работе с 2021 года 1636 человек оформились как самозанятые, уровень безработицы снизился до 1,6, увеличился подоходный налог.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Цель: Развитие сферы образования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Создание условий для обеспечения образовательного процесса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Текущие ремонты всех образовательных учреждений проводится ежегодно в летнее время.</w:t>
      </w:r>
      <w:r w:rsidRPr="009C6409">
        <w:rPr>
          <w:rFonts w:ascii="Calibri" w:eastAsia="Times New Roman" w:hAnsi="Calibri" w:cs="Times New Roman"/>
          <w:color w:val="000000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Всего за 7 лет проведено ремонтов в 82 учреждениях социальной сферы: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заменено более 300 окон;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проведен ремонт 19 кровель.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Важное событие 2018-2019 годов – это реконструкция Шевелевской средней школы.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2019 году отремонтирована кровля МБОУ «Мунгатская основная общеобразовательная школа».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2020 году проведен частичный ремонт кровли МБОУ «Красноключинская основная общеобразовательная школа».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2020 году отремонтирована кровля МБОУ «Тарадановская основная общеобразовательная школа».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2020 году в Банновской школе заменили 62 оконных блока за счет спонсорской помощи от компании «СДС».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2021 году в Перехляйской школе заменили 66 окон в рамках инициативного бюджетирования.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2021 году капитально отремонтирована Борисовская школа.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2021 году проведено проектирование здания Крапивинской начальной школы.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2022 году отремонтирована кровля в МБОУ «Банновская основная общеобразовательная школа».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2024 году начато строительство нового детского сада в п. Перехляй, ввод в эксплуатацию которого планируется в 2027 году.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2024 году отремонтировано помещение, ранее занимаемое врачебной амбулаторией в селе Борисово проведены работы по устройству пищеблока для Борисовского детского сада: монтаж наружной канализации, ремонт отопления, устройство внутренней канализации и водопровода, монтаж системы вентиляции, кондиционирования, электромонтажные работы, ремонт кровли, общестроительные ремонтные работы. Приобретено и установлено новое оборудование.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2025 году в Перехляйской школе проведены: инженерно-техническое обследование здания и инженерно-геологические изыскания, необходимые для разработки ПСД капитального ремонта школы.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Благодаря региональному проекту «Современная школа» с 2019 года в округе открылось 10 центров цифрового и гуманитарного профилей «Точка роста», где более 2000 детей занимаются урочной и внеурочной деятельностью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(2019: Шевелевская и Борисовская, 2020: Зеленовская, Мунгатская и Перехляйская, 2021: Зеленогорская, Крапивинская, Красноключинская, Тарадановская и Барачатская).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Семь школ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(Банновская, Крапивинская, Зеленогорская, Шевелевская, Борисовская, Зеленовская и Перехляйская школы)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приняли участие в национальном проекте «Цифровая образовательная среда». Получено современное, высокотехнологичное цифровое оборудование: ноутбуки, интерактивные панели, мобильные стойки, камеры видеонаблюдения и компьютерные мыши.</w:t>
      </w:r>
    </w:p>
    <w:p w:rsidR="009C6409" w:rsidRPr="009C6409" w:rsidRDefault="009C6409" w:rsidP="009C64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Участие в региональном проекте «Успех каждого ребенка» позволило</w:t>
      </w: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 7 лет</w:t>
      </w: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открыть новые направления в Крапивинском доме детского творчества: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«Аэромоделирование» для 90 детей,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«3D моделирование» для 60 обучающихся,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«Школа туризма»</w:t>
      </w:r>
      <w:r w:rsidRPr="009C6409">
        <w:rPr>
          <w:rFonts w:ascii="Calibri" w:eastAsia="Times New Roman" w:hAnsi="Calibri" w:cs="Times New Roman"/>
          <w:color w:val="000000"/>
          <w:sz w:val="28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Борисовской школе для 90 обучающихся, </w:t>
      </w:r>
    </w:p>
    <w:p w:rsidR="009C6409" w:rsidRPr="009C6409" w:rsidRDefault="009C6409" w:rsidP="009C64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 развитие инженерного мышления детей до 7-ми лет на 30 мест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(пгт. Зеленогорский),</w:t>
      </w:r>
    </w:p>
    <w:p w:rsidR="009C6409" w:rsidRPr="009C6409" w:rsidRDefault="009C6409" w:rsidP="009C64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мультипликационные теле и новостные студии на 60 мест, </w:t>
      </w:r>
    </w:p>
    <w:p w:rsidR="009C6409" w:rsidRPr="009C6409" w:rsidRDefault="009C6409" w:rsidP="009C64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туристко - краеведческая направленность, 60 мест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(пгт. Крапивинский)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</w:t>
      </w:r>
    </w:p>
    <w:p w:rsidR="009C6409" w:rsidRPr="009C6409" w:rsidRDefault="009C6409" w:rsidP="009C64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Региональный проект «Патриотическое воспитание» в 2023 году позволил открыть кадетский класс на базе Борисовской школы и приобрести форму для учащихся кадетского класса. </w:t>
      </w:r>
    </w:p>
    <w:p w:rsidR="009C6409" w:rsidRPr="009C6409" w:rsidRDefault="009C6409" w:rsidP="009C64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Обеспечение нового качества общего образования</w:t>
      </w:r>
    </w:p>
    <w:p w:rsidR="009C6409" w:rsidRPr="009C6409" w:rsidRDefault="009C6409" w:rsidP="009C64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Переход на ФГОС основного общего образования и ФГОС среднего общего образования - 100%.</w:t>
      </w:r>
    </w:p>
    <w:p w:rsidR="009C6409" w:rsidRPr="009C6409" w:rsidRDefault="009C6409" w:rsidP="009C64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Переход на ФГОС дошкольного образования - 100%.</w:t>
      </w:r>
    </w:p>
    <w:p w:rsidR="009C6409" w:rsidRPr="009C6409" w:rsidRDefault="009C6409" w:rsidP="009C64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Дальнейшее развитие системы дополнительного образования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Охват детей услугами дополнительного образования на 1 января 2025 года составил 94,9%.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На территории округа функционируют 12 отрядов Юнармии и военно- патриотический клуб «Медведь».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Борисовской школе на 01.01.2025 года функционируют 3 кадетских класса.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2024 году Домом детского творчества получен Президентский грант, который направлен на открытие выездной школа «Азбука пилотирования», целью которой является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повышение уровня знаний о БПЛА и приобретению навыков пилотирования у 500 школьни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ков, возрастом от 11 до 14 лет, проживающих в сельской местности Крапивинского муниципального округа.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Развитие здоровьесберегающих технологий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Охват детей горячим питанием в общеобразовательных организациях на 01.01.2025 года составляет 99,2%.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2019 году установлены две спортивные площадки в д. Шевели и с. Барачаты в рамках программы «Дни Москвы в Кузбассе».      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В 2020 году установлена площадка ГТО в пгт. Крапивинский в рамках регионального проекта «Спорт-норма жизни».       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рамках Государственной программы Кемеровской области-Кузбасса «Молодежь, спорт и туризм Кузбасса» в 2020 году в пгт. Зеленогорский установлена спортивная площадка.    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По программе "твой Кузбасс - твоя инициатива": 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благоустроили две спортивные площадки: в с. Борисово и п. Каменный;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благоустроили две хоккейные коробки в поселках: Зеленогорский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(2022 год)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 Крапивинский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(2023 год)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установлены две скейт - площадки в поселках Зеленогорский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(2021 год)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 Крапивинский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(2024 год)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в 2024 году в пгт. Зеленогорский благоустроили спортивную площадку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(стадион)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2022 - 2024 годах отремонтированы здания спортивной школы в поселках Зеленогорский и Крапивинский.  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Благодаря АО «Стройсервис» в 2022 году на территории Тарадановской школы появилась спортивная площадка.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Организация отдыха детей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Охват обучающихся организованными формами труда и отдыха - 32,9% от общего количества обучающихся.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Охват обучающихся организованными формами труда и отдыха - 4,6%</w:t>
      </w:r>
      <w:r w:rsidRPr="009C6409">
        <w:rPr>
          <w:rFonts w:ascii="Calibri" w:eastAsia="Times New Roman" w:hAnsi="Calibri" w:cs="Times New Roman"/>
          <w:color w:val="000000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 общего количества обучающихся.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Организация отдыха школьников - 16,5%.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Обновление состава педагогических кадров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 2018 года привлечено 28 человек с педагогическим образованием в общеобразовательные учреждения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(16,9%)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Совершенствование системы профессионального образования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Один раз в три года педагоги проходят курсы повышения квалификации - 100%.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Цель: Обеспечение населения доступной и качественной медицинской помощью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Сохранение и укрепление кадрового потенциала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 2018 по 2024 годы в Крапивинскую районную больницу прибыло работать: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по программе «Земский доктор» 19 человек;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по программе «Земский фельдшер» 26 человек.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Совершенствование материально – технического уровня учреждений здравоохранения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рамках национального проекта «Здравоохранения» за 7 лет в Крапивинскую районную больницу поступило: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- 18 легковых автомобилей, из которых 6 – автомобили СМП;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- маммограф рентгеновский;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комплекс рентгеновский диагностический стационарный;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флюорограф передвижной;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прочее медицинское оборудование - 105 единиц.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2022 году введена в эксплуатацию вертолетная площадка «Зеленогорская».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Ежегодно во всех помещениях больницы, в том числе и стационара выполняется текущий ремонт: покраска стен, побелка потолков, замена снитарно - технического оборудования и т.д.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 2014 года открыто 6 ФАПов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(Банново, Перехляй, Зеленовский, Каменный, Красный Ключ, Каменский)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 3 ВА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(Тараданово, Барачаты, Борисово)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деревнях: Новобарачаты и Долгополово численность населения менее 100 человек, поэтому строить модульный ФАП не целесообразно, но специалистами больницы регулярно проводится выездная работа.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 xml:space="preserve">Задача: Развитие профилактического направления  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Повозрастной диспансеризацией и профилактическими осмотрами ежегодно охвачены все лица, подлежащие диспансеризации и профилактическим осмотрам. Выполнение ежегодно - 100 %.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Областные специалисты привлекаются и ведут прием 1 раз в неделю: окулист, эндокринолог. Врач функциональной диагностики и врач - рентгенолог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(г. Кемерово)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читают снимки ЭКГ и рентген – кабинета. Проводятся телемедицинские консультации с врачами городов Кемерово и Новокузнецк; за семь лет проведено более 150 консультаций.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Снижение показателей смертности населения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Смертность населения в трудоспособном возрасте увеличилась с 299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(68 человек)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2018 году до 396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(86 человек)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2024 году на 100 тысяч человек населения. Рост показателя связан с ростом количества смертей, со снижением количества жителей округа, а также миграцией населения.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Смертность от сердечно - сосудистых заболеваний также дала рост с 426,5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(97 человек)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2018 году до 561,8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(122 человека)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2024 году на 100 тысяч человек населения.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2018 году были зафиксированы: 1 случай младенческой смертности, 4 случая детской смертности. С 2019 по 2025 годы случаев младенческой и детской смертности не зафиксировано.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Смертность от дорожно – транспортных происшествий выросла: с 4,4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(1 человек)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2018 году до 27,6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(6 человек)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2024 году на 100 тысяч человек населения.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Смертность от злокачественных новообразований выросла на 49,6%: с 153,9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(35 человек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) в 2018 году до 230,2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(50 человек)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2024 году на 100 тысяч человек населения. 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Смертность от ВИЧ снизилась: с 43,9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(10 человек)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2018 году до 36,8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(8 человек)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2024 году на 100 тысяч человек населения. Смертность от туберкулеза тоже уменьшилась: с 13,1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(7 человек)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2018 году до 4,6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(1 человек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) в 2024 году на 100 тысяч человек населения.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Цель: Развитие сферы досуга и молодежной политики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Создание условий для улучшения доступа населения к культурным ценностям, освоение современных форм культурно-досуговой деятельности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16 библиотеках округа работает стабильный интернет.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Новым проектом 2022 года стала Кузбасская передвижная планшетная выставка «В. Д. Вучичевич-Сибирский: первый в Кузбассе, единственный в Российской Империи». Выставка создана в целях популяризации наследия русского художника-пейзажиста В. Д. Вучичевича-Сибирского, первого профессионального светского художника, проживавшего на территории Кузбасса: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открыта новая экспозиция;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изготовлено 31 постерная копия картин В. Д. Вучичевича-Сибирского из фондов музеев Сибирского региона;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издано и презентовано 200 экземпляров книги «Хроники рода Вучичевичей»; 100 экземпляров брошюры «Персональные и коллективные выставки, в которых принимал участие В.Д. Вучичевич-Сибирский»;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установлен памятник-комплекс памяти семьи В.Д. Вучичевича-Сибирского;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работает экскурсионный маршрут в Крапивинском муниципальном округе «Мистические истории: ложь и правда таежной заимки».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Выставка «В. Д. Вучичевич-Сибирский: первый в Кузбассе, единственный в Российской Империи» экспонировалась в городах Кузбасса: Кемерово, Прокопьевск, Белово, Ленинск-Кузнецкий, Киселевск.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2022 году в рамках регионального проекта «Культурная среда» национального проекта «Культура» в селе Барачаты открылась модельная библиотека, в 2023 - в деревне Шевели.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Благодаря региональному проекту «Обеспечение качественно нового уровня развития инфраструктуры культуры» в 2023 году был приобретен передвижной многофункциональный культурный центр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(автоклуб)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который позволяет выезжать на отдаленные территории с низкой численность населения.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Развитие культурного потенциала округа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Ежегодное проводим региональный фестиваль «Крещенские вечерки»: принимают участие 15 - 18 команд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(Новосибирск, Томск, Барнаул, города Кузбасса)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– это более 1550 человек. В программе фестиваля: различные мастер-классы, работа фотозон, сувенирных лавок, крещенские обряды и забавы, горячий чай и ароматная выпечка, «Зимние сибирские хороводные гуляния». В рамках фестиваля проводится деловая программа «Духовно-нравственное воспитание молодежи на традиционном русском фольклоре». Завершается фестиваль экскурсией в Этнографический центр традиционной и воинской культуры «Мунгатский острог» на Святой источник Николая Чудотворца с возможностью окунуться в святую крещенскую купель.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Выявление и поддержка молодых дарований</w:t>
      </w:r>
    </w:p>
    <w:p w:rsidR="009C6409" w:rsidRPr="009C6409" w:rsidRDefault="009C6409" w:rsidP="009C640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409">
        <w:rPr>
          <w:rFonts w:ascii="Times New Roman" w:eastAsia="Calibri" w:hAnsi="Times New Roman" w:cs="Times New Roman"/>
          <w:sz w:val="28"/>
          <w:szCs w:val="28"/>
        </w:rPr>
        <w:t>Детские школы искусств играют важную роль в выявлении и поддержке талантливых детей, способствуя развитию их творческих способностей и формированию культурной среды общества. За период 2018-2024 год учащиеся детской школы искусств приняли участие в 272 конкурсах, 559 раз стали лауреатами дипломантами конкурсов Международных, Всероссийских, Региональных и Муниципальных уровней. Ежегодно 100% учащихся участвуют в различных проектах, которые проводит ДШИ: Открытый Региональный художественный конкурс «Мой родной, любимый край», посвященный памяти художника – пейзажиста Владимира Дмитриевича Вучичевича – Сибирского, фестиваль «Музыкальная мозаика», хореографические спектакли: «По следам Маленького Принца» и «Когда была та страшная война», художественные проекты: «Портрет героя», «Победители. Связь времен».</w:t>
      </w:r>
    </w:p>
    <w:p w:rsidR="009C6409" w:rsidRPr="009C6409" w:rsidRDefault="009C6409" w:rsidP="009C640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Библиотеки выступают важными центрами поддержки юных талантов: они не только помогают выявить одаренных детей, но и создают условия для развития их творческих способностей. Особую роль в этом играют творческие конкурсы – в частности, традиционные конкурсы чтецов, которые проводит МБУК «Крапивинская ЦБС». Эти мероприятия дают ребятам возможность проявить себя, отработать навыки выразительного чтения и публичных выступлений, а также глубже погрузиться в мир художественной литературы. Ежегодно учреждение организует конкурсы чтецов. За период с 2018 по 2024 год участниками этих состязаний стали 170 человек.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Развитие кадрового потенциала, повышение квалификации работников культуры и искусства</w:t>
      </w:r>
    </w:p>
    <w:p w:rsidR="009C6409" w:rsidRPr="009C6409" w:rsidRDefault="009C6409" w:rsidP="009C640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409">
        <w:rPr>
          <w:rFonts w:ascii="Times New Roman" w:eastAsia="Calibri" w:hAnsi="Times New Roman" w:cs="Times New Roman"/>
          <w:sz w:val="28"/>
          <w:szCs w:val="28"/>
        </w:rPr>
        <w:t>За период с 2018 по 2024 годы в МБУ ДО КМО «ДШИ» было принято 20 сотрудников. За период с 2018 по 2024 годы сотрудники детской школы искусств успешно прошли две программы профессиональной переподготовки и повысили свою квалификацию 26 раз посредством курсов повышения квалификации.</w:t>
      </w:r>
    </w:p>
    <w:p w:rsidR="009C6409" w:rsidRPr="009C6409" w:rsidRDefault="009C6409" w:rsidP="009C640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409">
        <w:rPr>
          <w:rFonts w:ascii="Times New Roman" w:eastAsia="Calibri" w:hAnsi="Times New Roman" w:cs="Times New Roman"/>
          <w:sz w:val="28"/>
          <w:szCs w:val="28"/>
        </w:rPr>
        <w:lastRenderedPageBreak/>
        <w:t>За период с 2018 по 2024 годы в МБУК «Крапивинская ЦБС» было принято 9 новых сотрудников, прошли курсы повышение квалификации 31 человек по разным направлениям. В 2025 году 1 сотрудник прошел профессиональную переподготовку в Кемеровском государственном институте культуры. В настоящее время 1 сотрудник продолжает обучение в Кузбасском колледже культуры и искусств имени народного артиста СССР И.Д. Кобзона.</w:t>
      </w:r>
    </w:p>
    <w:p w:rsidR="009C6409" w:rsidRPr="009C6409" w:rsidRDefault="009C6409" w:rsidP="009C640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409">
        <w:rPr>
          <w:rFonts w:ascii="Times New Roman" w:eastAsia="Calibri" w:hAnsi="Times New Roman" w:cs="Times New Roman"/>
          <w:sz w:val="28"/>
          <w:szCs w:val="28"/>
        </w:rPr>
        <w:t xml:space="preserve">В период с 2018 по 2024 год в муниципальном бюджетном учреждение культуры «Клубная система Крапивинского района» было принято на работу 94 человека, в том числе </w:t>
      </w:r>
      <w:r w:rsidRPr="009C6409">
        <w:rPr>
          <w:rFonts w:ascii="Times New Roman" w:eastAsia="Calibri" w:hAnsi="Times New Roman" w:cs="Times New Roman"/>
          <w:i/>
          <w:sz w:val="28"/>
          <w:szCs w:val="28"/>
        </w:rPr>
        <w:t>(2018 год - 17 человек, 2019 год – 12 человек, 2020 год – 8 человек, 2021 год – 6 человек, 2022 год – 19 человек, 2023 год – 19 человек, 2024 год – 13 человек</w:t>
      </w:r>
      <w:r w:rsidRPr="009C6409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C6409" w:rsidRPr="009C6409" w:rsidRDefault="009C6409" w:rsidP="009C640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409">
        <w:rPr>
          <w:rFonts w:ascii="Times New Roman" w:eastAsia="Calibri" w:hAnsi="Times New Roman" w:cs="Times New Roman"/>
          <w:sz w:val="28"/>
          <w:szCs w:val="28"/>
        </w:rPr>
        <w:t xml:space="preserve">Сотрудники клубной системы округа успешно повышают квалификацию. В период с 2018 по 2024 годы повысили сою квалификацию 48 человек </w:t>
      </w:r>
      <w:r w:rsidRPr="009C6409">
        <w:rPr>
          <w:rFonts w:ascii="Times New Roman" w:eastAsia="Calibri" w:hAnsi="Times New Roman" w:cs="Times New Roman"/>
          <w:i/>
          <w:sz w:val="28"/>
          <w:szCs w:val="28"/>
        </w:rPr>
        <w:t>(2018 год – 0 человек, 2019 - 3 человека, 2020 год – 10 человек, 2021 год – 4 человека, 2022 год – 19 человек, 2023 год -3 человека, 2024 год – 6 человек)</w:t>
      </w:r>
      <w:r w:rsidRPr="009C6409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:rsidR="009C6409" w:rsidRPr="009C6409" w:rsidRDefault="009C6409" w:rsidP="009C640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409">
        <w:rPr>
          <w:rFonts w:ascii="Times New Roman" w:eastAsia="Calibri" w:hAnsi="Times New Roman" w:cs="Times New Roman"/>
          <w:sz w:val="28"/>
          <w:szCs w:val="28"/>
        </w:rPr>
        <w:t>За период с 2018 по 2024 годы сотрудники музея успешно прошли семь программ профессиональной переподготовки и повысили свою квалификацию 5 раз посредством курсов повышения квалификации. В 2021 году принято 4 сотрудника в 2023 - 1 сотрудник, в 2024 - 2 сотрудника.</w:t>
      </w:r>
    </w:p>
    <w:p w:rsidR="009C6409" w:rsidRPr="009C6409" w:rsidRDefault="009C6409" w:rsidP="009C640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409">
        <w:rPr>
          <w:rFonts w:ascii="Times New Roman" w:eastAsia="Calibri" w:hAnsi="Times New Roman" w:cs="Times New Roman"/>
          <w:sz w:val="28"/>
          <w:szCs w:val="28"/>
        </w:rPr>
        <w:t>За период с 2018 по 2024 годы в МБУК «МКДЦ «Лидер» было принято 25 человек, прошли курсы повышения квалификации 18 человек.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Создание оптимальных условий функционирования и развития учреждений культуры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2020 году в рамках реализации национального проекта «Культура» школа искусств оснастила образовательные учреждения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(поселки Зеленогорский и Крапивинский, село Барачаты)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сфере культуры музыкальными инструментами, оборудованием и учебными материалами. Также в школу искусств приобретены новые парты, стулья, жалюзи.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Открыты два 3D кинозала: в Районном Доме культуры на 240 мест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(2018 год)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 Зеленовском СДК на 150 мест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(2019 год)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рамках федерального проекта «Культура малой Родины» 3 СДК: Борисовский на 180 мест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(2018 год)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Тарадановский на 150 мест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(2019 год)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 Зеленовский на 150 мест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(2020 год)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обновили материально-техническую базу. За счет муниципальной программы Крапивинского муниципального округа «Модернизация объектов социальной сферы и жилого фонда Крапивинского муниципального округа» были отремонтированы внутренние помещения, зрительный зал, фойе данных СДК.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2023 – 2024 годах Перехляйский СДК был полностью отремонтирован</w:t>
      </w:r>
      <w:r w:rsidRPr="009C6409">
        <w:rPr>
          <w:rFonts w:ascii="Calibri" w:eastAsia="Times New Roman" w:hAnsi="Calibri" w:cs="Times New Roman"/>
          <w:color w:val="000000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за счет муниципальной программы Крапивинского муниципального округа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«Модернизация объектов социальной сферы и жилого фонда Крапивинского муниципального округа» и программы «Твой Кузбасс — твоя инициатива», обновлена материально – техническая база</w:t>
      </w:r>
      <w:r w:rsidRPr="009C6409">
        <w:rPr>
          <w:rFonts w:ascii="Calibri" w:eastAsia="Times New Roman" w:hAnsi="Calibri" w:cs="Times New Roman"/>
          <w:color w:val="000000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рамках проекта «Культура малой родины»: приобретено и установлено новое современное световое и звуковое оборудование, механика и одежда сцены, комфортные кресла в зрительный зал.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Количество пользователей библиотеками выросло на 2%: с 16470 человек в 2018 году до 16821 человек в 2024 году.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Дом культуры на 200 мест в пгт. Зеленогорский не построен, но в 2025 году управление культуры, молодежной политики, спорта и туризма, Лидер, библиотека переехали в новое здание в пгт. Зеленогорский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(здание бывшего Дома ребенка)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Содействие социальному, культурному, духовному и физическому развитию молодежи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 территории Крапивинского округа осуществляют свою деятельность: военно-патриотический клуб «Медведь». Ежегодно совместно с военно-патриотическим центром «Вымпел-Кузбасс» и клубом исторической реконструкции «Тайдон» на территории Крапивинского муниципального округа проводятся оборонно-спортивные сборы для обучающихся военно-патриотических клубов Кузбасса.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 2023 года на базе Борисовской школы функционируют три кадетских класса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(2-МЧС, 1-полиция)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 региональному проекту «Патриотическое воспитание» с 2024 года все школы вступили в федеральный проект «Навигаторы детства» Росдетцентра. Советники директора по воспитанию и взаимодействию с детскими общественными объединениями реализуют план: «Я – Кузбассовец», взаимодействуют с другими молодежными проектами: РДДМ Движение Первых, ЮнАрмия, Орлята России, Волонтеры, где главной задачей является патриотическое воспитание у детей и молодежи.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Реализация общественно значимых инициатив, общественно полезной деятельности молодежи, молодежных объединений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Работа добровольческого движения среди молодежи проводится регулярно. С каждым годом увеличивается численность молодёжи, вовлечённой в данное направление. На конец 2024 года добровольческий штаб МЦ насчитывает более 600 добровольцев. Всего на территории Крапивинского муниципального округа 15 волонтерских отрядов.                                                   Помощь волонтеров имеет неоценимый вклад в развитие округа: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 оказание адресной помощи;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участие в сборе гуманитарной помощи;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помощь в проведении акции "Бессмертный полк";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помощь в сборе металлолома;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- проведение экологических акций и флэшмобов.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Цель: Развитие физической культуры и спорта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Увеличение численности населения, систематически занимающегося физкультурой и спортом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Доля населения, систематически занимающегося спортом выросла на 47 процентов: с 43,4 в 2018 году до 63,9 в 2024 году.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Доля обучающихся, систематически занимающихся физической культурой и спортом, в общей численности обучающихся выросла на 12,8 процентов: с 72,8 в 2018 году до 82,1 в 2024 году.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Спортивные мероприятия местного и регионального уровня в округе проводятся ежегодно. Яркие примеры: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первенство Кузбасса по лыжным гонкам на призы Главы Крапивинского муниципального округа;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Всероссийская массовая лыжная гонка «Лыжня России» в Крапивинском округе;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открытые муниципальные соревнования по боксу среди юношей на кубок главы Крапивинского муниципального округа и призы Интерконтинентального Чемпиона WBО, WBA, чемпиона Европы WBO Вячеслава Гусева;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Чемпионат и Первенство Кузбасса по мотоциклетному спорту;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первенство Кузбасса по лыжным гонкам на призы главы Крапивинского муниципального округа (лыжероллеры);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Всероссийский день бега «Кросс нации» в Крапивинском муниципальном округе;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региональные соревнования по гиревому спорту памяти тренера-преподавателя А.С. Булдакова среди мужчин и женщин, юношей и девушек. 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Укрепление кадрового обеспечения и повышение профессионального уровня тренерско-преподавательского состава</w:t>
      </w:r>
    </w:p>
    <w:p w:rsidR="009C6409" w:rsidRPr="009C6409" w:rsidRDefault="009C6409" w:rsidP="009C640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C6409">
        <w:rPr>
          <w:rFonts w:ascii="Times New Roman" w:eastAsia="Calibri" w:hAnsi="Times New Roman" w:cs="Times New Roman"/>
          <w:sz w:val="28"/>
          <w:szCs w:val="28"/>
        </w:rPr>
        <w:t>В МБУ ДО «Спортивная школа Крапивинского муниципального округа» работает 15 тренеров-преподавателей, из них за период 2018-2024 гг. повышение квалификации прошли 9 человек, переподготовку – 6 человек.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Укрепление материально-технической базы спортивных объектов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Благодаря региональному проекту «Спорт – это норма жизни» национального проекта «Демография» в 2019 году приобретен автомобиль для спортивной школы.   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2021 году отделения МБУ «СШ КМО» были оснащены спортивным инвентарем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(мячи футбольные, гири соревновательные, пояса, комплекты лыжного инвентаря, пневматическая газобаллонная винтовка БИ 7,5 (зарядное устройство, переходник, пульки), сетки для ворот, боксерские перчатки, капы и т.д.).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С 2019 по 2023 годы отремонтированы 4 хоккейные коробки в населенных пунктах: Шевели, Барачаты, Зеленогорск и Крапивино.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Строительство новых спортивных сооружений, развитие инфраструктуры существующих объектов физической культуры и спорта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2023 году горнолыжный комплекс «Таежный» продан ООО «ТЭП». За два года комплекс полностью модернизирован: построены новые здания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(кафе и пункт проката)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приобретено новое прокатное оборудование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(подъемник и лыжные принадлежности)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Построена и введена в эксплуатацию модульная котельная. Отсыпана и прогрейдирована дорога до горнолыжного комплекса, вырублен кустарник вдоль трассы. Количество посетителей увеличилось более 5 тысяч человек в год.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Лыжероллерная трасса поддерживается в удовлетворительном состоянии: разметка дорожного покрытия, замена освещения на светодиодные лампы, отсыпка песком волейбольных площадок, вырубка кустарников вдоль трассы и т.д.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Проект биатлонного стрельбища на многофункциональном спортивном комплексе пгт. Зеленогорский разработан и утвержден, требуется внесение изменений.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Цель: Развитие системы социальной поддержки и социального обслуживания населения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Увеличение численности семей, получающих социальные услуги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Информация о формах обслуживания населения размещена на официальном сайте управления социальной защиты населения АКМО; по мере необходимости транслируется на экранах в ТЦЗН, ЦРБ, МФЦ; публикуется в местной газете «Тайдонские радники»; размещается в социальных сетях и мессенеджерах.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 2022 года Крапивинский МО участвует в реализации системы долговременного ухода, направленной на оказание в совокупности социальных услуг и медицинской помощи с учетом возрастных особенностей пожилых людей и происходящих физиологических изменений. С начала реализации проекта по созданию системы долговременного ухода: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функционирует служба помощников по уходу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(3 сиделки на 12 получателей)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для предоставления социальных услуг на дому;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информационный обмен об инвалидах и гражданах, достигших возраста 60 лет и старше;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внедрено мобильное приложение «Оптима Дом» для фиксирования оказанных социальных услуг;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открыт территориальный координационный центр;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обновлены технические средства реабилитации;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- получена дополнительная лицензия по медицинскому массажу, сестринскому делу, по физиотерапии;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открыта «школа ухода»: помещения адаптированы под граждан с ОВЗ;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граждане старше 65 лет доставляются для получения социальных услуг в отделение дневного пребывания.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2022 году по национальному проекту «Демография» приобретены средства реабилитации, мебели и инвентаря для комплексного центра социального обслуживания населения.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Комплексным центром в 2023 году приобретен легковой автомобиль для перевозки пассажиров, с возможностью перевозки пассажиров с ограниченными физическими возможностями Лада Ларгус.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2022 году социально – реабилитационный центр получил финансовую поддержку Фонда поддержки детей, находящихся в трудной жизненной ситуации: в рамках данного проекта назначены кураторы 40 семей учетных категорий из числа депутатов СНД Крапивинского округа и специалистов учреждений системы профилактики безнадзорности и правонарушений несовершеннолетних Крапивинского муниципального округа. С помощью наставника будет проведена коррекция и вывод семей из социального положения (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 xml:space="preserve">профилактические мероприятия, оказание материальной помощи за счет средств администрации, лечение от алкогольной зависимости, обучение и трудоустройство семей и т.д.).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настоящее время проходит процедура закупки оборудования: компьютерной техники, оргтехники, теле-, аудио-, видео-, фототехники, мультимедийного оборудования, приобретение специализированного оборудования, инвентаря и расходных материалов; специализированных программных, программно-методических средств, диагностических методик, видео материалов, электронных образовательных ресурсов.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На базе управления культуры, молодежной политики, спорта и туризма АКМО осуществляет свою деятельность «Клуб ветеранов», который посещают люди старшего поколения: вокал, танцы, общение по интересам.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«Серебряные волонтеры» оказывают помощь участникам СВО: плетение сетей и костюмов «Леший», сбор и упаковка гуманитарной помощи. 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Совет ветеранов принимают участие в заседаниях и комиссиях администрации КМО, участвуют в праздничных мероприятиях и субботниках, устраивают турслеты, организовывают поездки в театр города Кемерово и т.д.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комплексном центре социального обслуживания действует группа дневного стационара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(10-12 человек)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 семьями с детьми, находящимися в трудной жизненной ситуации, ведется постоянная профилактическая работа: приобщение к правильному образу жизни, трудоустройство родителей, оказание помощи в учебе детям, приведение условий для проживания в норму.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lastRenderedPageBreak/>
        <w:t>Задача: Модернизация учреждений социального обслуживания с целью более эффективного использования ресурсов, обеспечивающих их деятельность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2024 году приобретены и установлены светодиодные светильники во всех учреждениях образования и культуры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(4314 панелей и 3677 ламп, 15 уличных светильников и 20 прожекторов - это 100% от потребности)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В результате расходы на потребление электрической энергии учреждениями образования, культуры и спорта сократились на 10 %.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 всех населенных пунктах уличные светильники заменили на светодиодные.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2022 году социально – реабилитационный центр получил финансовую поддержку Фонда поддержки детей, находящихся в трудной жизненной ситуации, в сумме 464 тыс.руб.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2023 - 2024 годах проведен капитальный ремонт здания бывшего детского сада в поселке Зеленогорский, в котором расположился социально – реабилитационный центр для несовершеннолетних.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Благодаря муниципальной программе «Модернизация объектов социальной сферы и жилого фонда Крапивинского муниципального округа» в 2024 году проведен капитальный ремонт кровли здания УСЗН: заменили мягкую кровлю на односкатную из профилированного листа.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2019 году в рамках регионального проекта «Демография» приобретен автомобиль для перевозки людей старшего поколения. В 2024 году Комплексным центром приобретен легковой автомобиль с возможностью перевозки пассажиров с ограниченными физическими возможностями Лада Ларгус.</w:t>
      </w:r>
    </w:p>
    <w:p w:rsidR="009C6409" w:rsidRPr="009C6409" w:rsidRDefault="009C6409" w:rsidP="009C6409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  <w:lang w:eastAsia="ru-RU"/>
        </w:rPr>
        <w:t>Стратегическое направление: Рост качества среды жизнедеятельности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Цель: Развитие территориального планирования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Доработка генеральных планов застройки территорий с учетом экологических, экономических, производственных, социальных и иных факторов, в том числе учитывающих создание мест парковок автомобилей, а также благоустройство придомовых территорий, позволяющих обеспечить проезд транспортных средств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Генеральный план Крапивинского муниципального округа утвержден Решением Совета народных депутатов №25 от 27.12.2024.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Правила землепользования и застройки Крапивинского муниципального округа утверждены Решением Совета народных депутатов №26 от 27.12.2024.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Цель: Развитие инфраструктуры жилищно-коммунального хозяйства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Модернизация объектов коммунальной инфраструктуры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Ежегодно проводим текущий ремонт на котельных округа: чистка дымоходов, замена задвижек, приобретение котлов.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Ежегодно проводим ремонт подземной и надземной тепловой сети: не менее 500 метров.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 2019 года приобрели и заменили 20 котлов на котельных округа, из них 8 – котлы длительного горения.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2021 году в пгт. Зеленогорский на котельной проведен капитальный ремонт бункера угля котлов и заменен сульфугля фильтров.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2022 году выполнен капитальный ремонт на котельной пгт. Зеленогорский.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2023 году построена модульная котельная в поселке Перехляй.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Заменили две трубы на котельных: санаторий «Борисовский», в пгт. Крапивинский. 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2024 году в рамках регионального проекта «Чистая вода» национального проекта «Жилье и городская среда» в селе Банново построена насосно-фильтровальная станция. Благодаря программе Кемеровской области - Кузбасса «Жилищно-коммунальный и дорожный комплекс» построены 3 насосно-фильтровальные станции в селах Борисово и Тараданово, в деревне Шевели. Более 4000 жителей сел обеспечены водой в соответствии с установленными требованиями СанПиН. Частично выполнены работы по объекту «Строительство трубопровода центрального водоснабжения в д Сарапки»: смонтирован модуль НФС, выполнены работы по укладке нового центрального трубопровода.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Главным мероприятием в сфере жилищно-коммунального хозяйства в 2022 году было завершение строительства объекта «Водоснабжение посёлка Крапивинского от водозабора посёлка Зеленогорского», которое началось в 2018 году. С начала реализации проекта с 2018 по 2022 годы построено более 30 км водопроводных сетей, отремонтированы насосные станции 1-го, 2-го и 3-го подъемов, смонтированы разводящие сети по пгт. Крапивинский.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 2018 по 2024 годы в Крапивинском муниципальном округе построено 22,3 км водопроводных сетей. За три года проведен ремонт и замена ветхих водопроводных сетей общей протяженностью 35,3 км.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Ежегодно филиал ООО «Кузбасская энергосетевая компания»: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проводит замену не менее 20 опор на воздушные линии электропередачи;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выполняет замену провода АС на СИП;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выполняет техническое присоединение не менее 50 объектов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(гаражи, дачи, МКД пгт Крапивинский)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Панфиловский РЭС ежегодно: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заменяет более 15 опор на железобетонные;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ремонтирует более 10 трансформаторных подстанций;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- меняют голые провода на СИП;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занимаются резкой и валкой деревьев в охранной зоне ВЛЭП.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 xml:space="preserve">Задача: Развитие муниципально-частного партнерства в сфере ЖКХ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18.03.2026 года утверждено постановление администрации Крапивинского муниципального округа от 18.03.2026 № 279 «О принятии решения о заключении концессионного соглашения в отношении объектов водоснабжения и водоотведения, находящихся в собственности муниципального образования «Крапивинский муниципальный округ». Конкурсная документация по проведению открытого конкурса на право заключения концессионного соглашения в отношении объектов водоснабжения и водоотведения, находящихся в собственности муниципального образования «Крапивинский муниципальный округ» размещена 20.03.2026 года.  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Цель: Развитие жилищного хозяйства 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 xml:space="preserve"> Задача: Обеспечение населения района доступным и комфортным жильем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Ввод жилья с 2018 по 2024 годы составил 42841 м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2</w:t>
      </w:r>
      <w:r w:rsidRPr="009C6409">
        <w:rPr>
          <w:rFonts w:ascii="Calibri" w:eastAsia="Times New Roman" w:hAnsi="Calibri" w:cs="Times New Roman"/>
          <w:color w:val="000000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(2018 год</w:t>
      </w:r>
      <w:r w:rsidRPr="009C6409">
        <w:rPr>
          <w:rFonts w:ascii="Calibri" w:eastAsia="Times New Roman" w:hAnsi="Calibri" w:cs="Times New Roman"/>
          <w:color w:val="000000"/>
          <w:szCs w:val="20"/>
          <w:lang w:eastAsia="ru-RU"/>
        </w:rPr>
        <w:t xml:space="preserve"> –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 xml:space="preserve">3879, 2019 год -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ab/>
        <w:t xml:space="preserve">3941, 2020 год -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ab/>
        <w:t xml:space="preserve">9170, 2021 год -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ab/>
        <w:t>7080, 2022 год -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ab/>
        <w:t>4050, 2023 год – 7196, 2024 год -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ab/>
        <w:t xml:space="preserve">7525).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пгт. Крапивинский построено и введено в эксплуатацию 4 МКД.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 2018 года по 2024 год жилье предоставлено 253 семьям.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Общая площадь жилых помещений, приходящаяся в среднем на одного жителя, увеличилась на 18,5%: с 23,4 кв.м/чел в 2018 году до 27,72 кв.м/чел.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Демонтировано 177 аварийных зданий за семь лет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(2018 год – 3, 2019 год - 8, 2020 год - 12, 2021 год - 17, 2022 год - 16, 2023 год – 32, 2024 год - 89)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В 2025 году снесено 49 единиц.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Модернизация жилого фонда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рамках реализации региональной программы капитального ремонта общего имущества в многоквартирных домах на территории Крапивинского муниципального округа в 2023-2024 годах подрядными организациями выполнены работы по ремонту кровель на домах 4 МКД в пгт. Зеленогорский.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2025 году капитальному ремонту на территории Крапивинского муниципального округа подлежало 12 многоквартирных домов: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– ремонт 7 кровель МКД;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ремонт сетей электроснабжения 2 домов в пгт. Зеленогорский;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ремонт инженерных сетей в 3 МКД. Ремонт трех МКД будет доделан в 2026 году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(2 кровли и 1 инженерные системы)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Заказчиком является НО «Фонд капитального ремонта».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 Цель: Обеспечение и повышение комфортности условий проживания граждан, поддержание и улучшение санитарного и эстетического состояния территории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lastRenderedPageBreak/>
        <w:t xml:space="preserve"> Задача: Обеспечение и повышение комфортности условий проживания граждан, поддержание и улучшение санитарного и эстетического состояния территории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Благодаря региональному проекту «Комфортная городская среда» с 2018 по 2024 годы благоустроили 12 придомовых территорий в пгт. Зеленогорский и 3 придомовых территории в с. Борисово. До 2024 года благоустроено 7 общественных пространств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(Центральный бульвар и Аллея Интернационалистов в пгт. Зеленогорский, а также вокзальная площадь; Сквер Победителей в пгт. Крапивинский).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рамках Инициативного бюджетирования на территории Крапивинского муниципального округа за семь лет реализовано 58 проектов на сумму 97,9 млн. руб.: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благоустройство 3 мест массового отдыха для более 8,5 тыс. жителей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(пгт. Крапивинский, п. Зеленовский и Перехляй)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благоустройство 18 мест захоронения (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с. Банново – 2019 год, д. Шевели, д. Максимово, Кабаново, Бердюгино и с. Тараданово 2020 год, п. Зеленовский и п. Березовка – 2021 год; д. Скарюпино, с. Борисово, д. Ключи, п. Каменный, п. Ленинка – 2022 год; пгт. Зеленогорский, п. Красные Ключи, с. Каменка, с. Междугорное, д. Сарапки – 2023 год)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ремонт покрытия искусственного сооружения Барачатского водохранилища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(2019 год)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благоустройство 3-ех спортивных площадок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(с. Борисово и п. Каменный- 2021 год; пгт. Зеленогорский – 2024 год)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благоустройство 5-ти территорий мемориальных комплексов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(2019- с. Арсеново, 2020- п. Каменный, 2022 – пгт. Крапивинский; с Барачаты, п Зеленовский и Каменный – 2024 год)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благоустройство пешеходного тротуара в 2020 году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(пгт. Зеленогорский)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благоустройство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(текущий ремонт)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дорожного полотна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(п. Каменный)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благоустройство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(текущий ремонт)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общеобразовательной школы п. Перехляй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(замена окон)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благоустройство 2-ух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(текущий ремонт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) спортивных площадок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(хоккейная коробка)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пгт. Зеленогорский – 2021 год, в пгт. Крапивинский – 2023 год;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благоустройство 12 детских площадок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(пгт. Крапивинский, п. Плотниковский и Березовка, с. Банново и Каменка, с. Тараданово, пгт. Крапивинский, д. Шевели, с. Борисово,</w:t>
      </w:r>
      <w:r w:rsidRPr="009C6409">
        <w:rPr>
          <w:rFonts w:ascii="Calibri" w:eastAsia="Times New Roman" w:hAnsi="Calibri" w:cs="Times New Roman"/>
          <w:color w:val="000000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с. Барачаты, п. Зеленовский, п. Каменный)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благоустройство 2-ух территорий скейт – парков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(пгт. Зеленогорский – 2022 год, пгт. Крапивинский – 2024 год)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капитальный ремонт спортивного зала школы в 2022 году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 xml:space="preserve"> (с. Банново);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- капитальный ремонт фасада СДК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(с. Тараданово – 2023 год)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капитальный ремонт кровли и оконных блоков в Перехляйском СДК в 2023 году;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благоустройство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(текущий ремонт - ограждение)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территорий трех детских садов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(с Банново и Борисово, д Шевели – 2024 год)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трех общеобразовательных школ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(п. Зеленовский, с.Банново – 2023 год; д. Тараданово – 2024 год).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 всем программам за семь лет в округе установлены 23 детских и 12 спортивных площадок.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Более 100 км дорог в асфальтном исполнении отремонтировано с 2018 по 2024 годы: ежегодно асфальтировали 4-5 км дорог внутри населенных пунктов, в рамках национального проекта «Безопасные и качественные дороги» ежегодно ОАО «Крапивиноавтодор» выполнял ремонт 9-10 км асфальтированных дорог </w:t>
      </w:r>
      <w:r w:rsidRPr="009C6409">
        <w:rPr>
          <w:rFonts w:ascii="Times New Roman" w:eastAsia="Times New Roman" w:hAnsi="Times New Roman" w:cs="Times New Roman"/>
          <w:i/>
          <w:iCs/>
          <w:color w:val="000000"/>
          <w:sz w:val="28"/>
          <w:szCs w:val="20"/>
          <w:lang w:eastAsia="ru-RU"/>
        </w:rPr>
        <w:t>(Панфилово-Крапивино-Борисово протяженностью 9,8 км и в рамках содержания – 1,9 км (2021)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</w:t>
      </w:r>
      <w:r w:rsidRPr="009C6409">
        <w:rPr>
          <w:rFonts w:ascii="Times New Roman" w:eastAsia="Times New Roman" w:hAnsi="Times New Roman" w:cs="Times New Roman"/>
          <w:i/>
          <w:iCs/>
          <w:color w:val="000000"/>
          <w:sz w:val="28"/>
          <w:szCs w:val="20"/>
          <w:lang w:eastAsia="ru-RU"/>
        </w:rPr>
        <w:t>участок дороги «Крапивино – Панфилово» 7 км (2022), в текущем году участок дороги «Крапивино – Панфилово» 8 км)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 xml:space="preserve">Задача: Улучшение качества транспортных услуг, оказываемых предприятием общественного транспорта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Парки автотранспортных предприятий обновляются. За семь лет: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в филиал ГПК ПАТ пгт. Зеленогорский поступило 17 автобусов;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в ГБУЗ КО «Крапивинская районная больница» поступило 18 автомобилей, из них 6 – автомобили СМП;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в УСЗН – автомобиль «Газель» для перевозки пожилых граждан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(по региональному проекту «Старшее поколение» национального проекта «Демография»)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в управление культуры – автомобиль «Форд» для доставки спортсменов на соревнования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(благодаря региональному проекту «Спорт – норма жизни» национального проекта «Демография»)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в МБУ «Автохозяйство КМО» - 10 автобусов на школьные маршруты.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Все автомобили поступили на предприятия за счет Губернаторских программ развития транспорта.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Задачи: Сокращение разрыва в развитии информационно-телекоммуникационной структуры территорий округа. Повышение доступности для населения, организаций округа информационно-коммуникационных услуг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Строительство волоконно-оптической линии связи: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пгт. Крапивинский </w:t>
      </w:r>
      <w:r w:rsidRPr="009C640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(ул. Островского, ул. Энергетиков, ул. Лесозаводская)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2018 году построено и введено в эксплуатацию;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п. Каменный</w:t>
      </w:r>
      <w:r w:rsidRPr="009C6409">
        <w:rPr>
          <w:rFonts w:ascii="Calibri" w:eastAsia="Times New Roman" w:hAnsi="Calibri" w:cs="Times New Roman"/>
          <w:color w:val="000000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2018 году построено и введено в эксплуатацию;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д. Шевели</w:t>
      </w:r>
      <w:r w:rsidRPr="009C6409">
        <w:rPr>
          <w:rFonts w:ascii="Calibri" w:eastAsia="Times New Roman" w:hAnsi="Calibri" w:cs="Times New Roman"/>
          <w:color w:val="000000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2019 году построено и введено в эксплуатацию;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- с. Тараданово в 2019 году построено и введено в эксплуатацию;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с. Барачаты</w:t>
      </w:r>
      <w:r w:rsidRPr="009C6409">
        <w:rPr>
          <w:rFonts w:ascii="Calibri" w:eastAsia="Times New Roman" w:hAnsi="Calibri" w:cs="Times New Roman"/>
          <w:color w:val="000000"/>
          <w:szCs w:val="20"/>
          <w:lang w:eastAsia="ru-RU"/>
        </w:rPr>
        <w:t xml:space="preserve"> </w:t>
      </w: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2020 году построено и введено в эксплуатацию.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с. Банново и п. Перехляй волоконно-оптическая линия связи не построена, очень затратный проект.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Повышение качества и доступности предоставляемых гражданам и организациям государственных и муниципальных услуг на основе использования информационных и коммуникационных технологий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Государственные и муниципальные услуги оказываются: через сайт Госуслуг, в отделе «Мои документы» Крапивинский район. Доля услуг, оказанных электронно: в 2024 году - 88,9%, в 2025 году - 95,4%.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Дальнейшее развитие цифрового телевидения на территории округа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2018-2019 годах запущено эфирное вещание пакета цифровых телеканалов РТРС-2.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Цель: Улучшение состояния окружающей среды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Совершенствование системы управления в сфере обращения с отходами производства и потребления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2024 году ликвидированы 15 несанкционированных объектов размещения отходов.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Проект по рекультивации Зеленогорской свалки в разработке, в 2026 году планируется завершить данное мероприятие.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Работа по выявлению и ликвидированию свалок продолжается. В 2025 году на землях Крапивинского муниципального округа в результате выполнения рекультивации нарушенных земель ликвидированы выявленные места несанкционированного размещения отходов: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несанкционированная свалка ТКО расположенная в 500 м западнее с. Барачаты, общей площадью 10000м², объем свалки 10500 т;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несанкционированная свалка ТКО расположенная в 600м от п. Перехляй, ул. Лесная, 2, вдоль трассы пгт. Крапивинский – с. Борисово, общей площадью 9980м², объем свалки 9800т;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несанкционированная свалка ТКО расположенная на расстоянии 1220м юго-восточнее д. Сарапки общей площадью 9990м², объем свалки 14000т;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несанкционированная свалки ТКО расположенная в 250м. восточнее п. Березовка общей площадью 10000м², объем свалки 9800т. 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На землях Крапивинского муниципального округа выявлены несанкционированные свалки ТКО: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- 1600 метров западнее п. Каменный, площадью 9500 м², общий объем свалки 9000 м³; 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- 780 метров юго-западнее с.Тараданово, площадью 9900 м², общий объем свалки 10600 м³.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lastRenderedPageBreak/>
        <w:t>Задача: Пропаганда экологических знаний и формирование экологической культуры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Ежегодно граждане, общественные объединения, некоммерческие организации бизнес сообщества привлекаются к проведению субботников, посадке деревьев.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Цель: Обеспечение общественной безопасности и правопорядка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Профилактика преступлений, в том числе совершенных несовершеннолетними и в отношении несовершеннолетних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Системы видеонаблюдения установлены в сетевых магазинах, в детских садах и школах, в спортивной школе и школе искусств, на зданиях клубов, на административных зданиях.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Адресная помощь ведется постоянно: выезд в семью, контроль за ребенком, психологическая помощь. Помощь в трудоустройстве как родителей, так и несовершеннолетних детей в каникулярное время. Определение ребенка в детский лагерь. Проведение заседаний КДН.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Буклеты размещены на стендах городских и сельских отделов МКУ «Территориальное управление администрации Крапивинского муниципального округа», в ТЦЗН Крапивинского района, администрации Крапивинского муниципального округа, в местах массового скопления людей (остановки, автобусы, магазины).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2018 году было совершено 53 уличных преступления, в 2024 году - 22, снижение на 58,5%.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2018 году было совершено 37 бытовых преступления, в 2024 году - 27, снижение на 27%.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2018 году несовершеннолетними гражданами было совершено 30 преступлений, в 2024 году - 6, снижение на 80%.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 2018 по 2024 год в каникулярное время трудоустроили 989 несовершеннолетних подростка, в 2025 году - 181 несовершеннолетний гражданин был трудоустроен.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школах еженедельно проводятся уроки мужества, проводятся встречи с участниками СВО, ребята собирают посильную гуманитарную помощь солдатам.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Противодействие незаконному обороту алкогольной продукции и наркотических средств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Снизилась уличные преступления и преступления на бытовой почве на 45,5%: с 90 случаев в 2018 году до 49 случаев в 2024 году.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Дикорастущую коноплю выкашивают начальники отделов МКУ «Территориальное управление АКМО», сами жители. Работает горячий телефон для передачи информации в правоохранительные органы о том, кто выращивает наркосодержащие растения.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Преступления в сфере IT увеличились на 2 случая: с 56 в 2018 году до 58 в 2024 году.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2018 году несовершеннолетними гражданами было совершено 30 преступлений, в 2024 году - 6, снижение на 80%.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Информационно - образовательные материалы среди молодежи распространяются на постоянной основе, проводятся классные часы в школах, встречи с правоохранительными органами, проводятся ВКС и вебинары на тему: наркотики и последствия после их потребления, ВИЧ - инфекция и как от нее уберечься, инфекции, передающиеся половым путем и т.д.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Задача: Обеспечение условий безопасности жизнедеятельности населения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Реконструкция автоматизированной системы централизованного оповещения и создание комплексной системы экстренного оповещения населения об угрозе возникновения или о возникновении чрезвычайных ситуаций проходила в три этапа: с 2023 по 2025. В 2025 году данное мероприятие полностью завершено.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Система вызова экстренных оперативных служб содержится по единому номеру «112».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зале ЕДДС размещены 4-ре автоматизированных рабочих мест (для оперативного дежурного, оператора-112, начальника ЕДДС).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Метеостанция в округе имеется в наличии, новую не приобретали.</w:t>
      </w: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Стационарная КВ радиостанция в наличии, радиосвязь с необходимыми службами налажена.</w:t>
      </w:r>
    </w:p>
    <w:p w:rsidR="009C6409" w:rsidRPr="009C6409" w:rsidRDefault="009C6409" w:rsidP="009C6409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C6409" w:rsidRPr="009C6409" w:rsidRDefault="009C6409" w:rsidP="009C6409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 отчет по стратегии, можно сделать вывод, что план мероприятий с 2018 по 2024 годы по реализации Стратегии социально-экономического развития Крапивинского муниципального округа до 2035 года выполнен на 165 процентов, план по финансированию выполнен на 140,8 процентов.</w:t>
      </w:r>
    </w:p>
    <w:p w:rsidR="009C6409" w:rsidRPr="009C6409" w:rsidRDefault="009C6409" w:rsidP="009C6409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Cs w:val="28"/>
          <w:lang w:eastAsia="ru-RU"/>
        </w:rPr>
      </w:pP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9C6409" w:rsidRPr="009C6409" w:rsidRDefault="009C6409" w:rsidP="009C64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9C6409" w:rsidRDefault="009C6409" w:rsidP="00405047">
      <w:pPr>
        <w:rPr>
          <w:lang w:eastAsia="ru-RU"/>
        </w:rPr>
      </w:pPr>
    </w:p>
    <w:p w:rsidR="009C6409" w:rsidRDefault="009C6409" w:rsidP="00405047">
      <w:pPr>
        <w:rPr>
          <w:lang w:eastAsia="ru-RU"/>
        </w:rPr>
      </w:pPr>
    </w:p>
    <w:p w:rsidR="009C6409" w:rsidRDefault="009C6409" w:rsidP="00405047">
      <w:pPr>
        <w:rPr>
          <w:lang w:eastAsia="ru-RU"/>
        </w:rPr>
      </w:pPr>
    </w:p>
    <w:p w:rsidR="009C6409" w:rsidRDefault="009C6409" w:rsidP="00405047">
      <w:pPr>
        <w:rPr>
          <w:lang w:eastAsia="ru-RU"/>
        </w:rPr>
      </w:pPr>
    </w:p>
    <w:p w:rsidR="009C6409" w:rsidRDefault="009C6409" w:rsidP="00405047">
      <w:pPr>
        <w:rPr>
          <w:lang w:eastAsia="ru-RU"/>
        </w:rPr>
      </w:pPr>
    </w:p>
    <w:p w:rsidR="009C6409" w:rsidRDefault="009C6409" w:rsidP="00405047">
      <w:pPr>
        <w:rPr>
          <w:lang w:eastAsia="ru-RU"/>
        </w:rPr>
      </w:pPr>
    </w:p>
    <w:p w:rsidR="009C6409" w:rsidRDefault="009C6409" w:rsidP="00405047">
      <w:pPr>
        <w:rPr>
          <w:lang w:eastAsia="ru-RU"/>
        </w:rPr>
        <w:sectPr w:rsidR="009C6409" w:rsidSect="009C6409">
          <w:pgSz w:w="11906" w:h="16838"/>
          <w:pgMar w:top="851" w:right="849" w:bottom="851" w:left="1701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horzAnchor="page" w:tblpX="285" w:tblpY="-845"/>
        <w:tblW w:w="10915" w:type="dxa"/>
        <w:tblLayout w:type="fixed"/>
        <w:tblLook w:val="04A0" w:firstRow="1" w:lastRow="0" w:firstColumn="1" w:lastColumn="0" w:noHBand="0" w:noVBand="1"/>
      </w:tblPr>
      <w:tblGrid>
        <w:gridCol w:w="3154"/>
        <w:gridCol w:w="1074"/>
        <w:gridCol w:w="1798"/>
        <w:gridCol w:w="1035"/>
        <w:gridCol w:w="569"/>
        <w:gridCol w:w="945"/>
        <w:gridCol w:w="573"/>
        <w:gridCol w:w="1767"/>
      </w:tblGrid>
      <w:tr w:rsidR="005708F5" w:rsidRPr="005708F5" w:rsidTr="005708F5">
        <w:trPr>
          <w:trHeight w:val="300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494" w:rsidRDefault="00AA0494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1" w:name="_GoBack"/>
            <w:bookmarkEnd w:id="1"/>
            <w:r w:rsidRPr="005708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708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708F5" w:rsidRPr="005708F5" w:rsidTr="005708F5">
        <w:trPr>
          <w:gridAfter w:val="5"/>
          <w:wAfter w:w="4889" w:type="dxa"/>
          <w:trHeight w:val="300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708F5" w:rsidRPr="005708F5" w:rsidTr="005708F5">
        <w:trPr>
          <w:trHeight w:val="300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90487A" w:rsidRDefault="005708F5" w:rsidP="005708F5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постановлению АКМО 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24.08.2026</w:t>
            </w:r>
            <w:r w:rsidRPr="00904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854</w:t>
            </w:r>
          </w:p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708F5" w:rsidRPr="005708F5" w:rsidTr="005708F5">
        <w:trPr>
          <w:trHeight w:val="405"/>
        </w:trPr>
        <w:tc>
          <w:tcPr>
            <w:tcW w:w="31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9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0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9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Сроки реализации</w:t>
            </w:r>
          </w:p>
        </w:tc>
        <w:tc>
          <w:tcPr>
            <w:tcW w:w="17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9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0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9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Всего 2018-2024 </w:t>
            </w: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5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E2EFD9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9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Всего 2018-2024 </w:t>
            </w: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E2EFD9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Ожидаемые результаты реализации мероприятия </w:t>
            </w:r>
          </w:p>
        </w:tc>
      </w:tr>
      <w:tr w:rsidR="005708F5" w:rsidRPr="005708F5" w:rsidTr="005708F5">
        <w:trPr>
          <w:trHeight w:val="408"/>
        </w:trPr>
        <w:tc>
          <w:tcPr>
            <w:tcW w:w="31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Стратегическое направление: Рост экономического потенциала</w:t>
            </w:r>
          </w:p>
        </w:tc>
      </w:tr>
      <w:tr w:rsidR="005708F5" w:rsidRPr="005708F5" w:rsidTr="005708F5">
        <w:trPr>
          <w:trHeight w:val="46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Цель : Повышение эффективности и устойчивое развитие производства, переработки и реализации сельскохозяйственной продукции</w:t>
            </w:r>
          </w:p>
        </w:tc>
      </w:tr>
      <w:tr w:rsidR="005708F5" w:rsidRPr="005708F5" w:rsidTr="005708F5">
        <w:trPr>
          <w:trHeight w:val="43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Развитие животноводства. Применение современных, перспективных методов содержания крупного рогатого скота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и реконструкция существующих животноводческих помещений ООО «Агрохолдинг «Кузбасский»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2018-2019</w:t>
            </w:r>
          </w:p>
        </w:tc>
        <w:tc>
          <w:tcPr>
            <w:tcW w:w="1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Ввод в эксплуатацию животноводческого комплекса на 400 голов привязного содержания. Увеличение поголовья молочного стада   на 200 голов. Увеличение объема молочного производства от 5 до 10%, создание 40 рабочих мест</w:t>
            </w:r>
          </w:p>
        </w:tc>
      </w:tr>
      <w:tr w:rsidR="005708F5" w:rsidRPr="005708F5" w:rsidTr="005708F5">
        <w:trPr>
          <w:trHeight w:val="300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Развитие свиноводства и овцеводства (ИП Полухин)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объемов мясного производства</w:t>
            </w:r>
          </w:p>
        </w:tc>
      </w:tr>
      <w:tr w:rsidR="005708F5" w:rsidRPr="005708F5" w:rsidTr="005708F5">
        <w:trPr>
          <w:trHeight w:val="408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Развитие мясного животноводства (ООО «Банновское»)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поголовья мясного КРС на 200 голов. Увеличение объемов мясного производства на 10%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41,8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465"/>
        </w:trPr>
        <w:tc>
          <w:tcPr>
            <w:tcW w:w="109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Повышение плодородия почв, перспектива элитного семеноводства зерновых культур, увеличение посевных площадей зерновых и технических культур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Осуществление работ по борьбе с вредителями и болезнями сельскохозяйственных культур, развитие элитного семеноводства в ООО «Златозара», ООО «Золотая нива», ООО «АК Хутор» и др</w:t>
            </w:r>
          </w:p>
        </w:tc>
        <w:tc>
          <w:tcPr>
            <w:tcW w:w="10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184,2</w:t>
            </w:r>
          </w:p>
        </w:tc>
        <w:tc>
          <w:tcPr>
            <w:tcW w:w="5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1104,664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урожайности зерновых, улучшение качества семян, увеличение производства зерновых культур  на 5,1%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82,8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51,596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17,4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20,978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615"/>
        </w:trPr>
        <w:tc>
          <w:tcPr>
            <w:tcW w:w="31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1032,09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технической оснащенности предприятий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1920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 и установка навигационных спутниковых систем ГЛОНАСС, обновление машино - тракторного парка позволит увеличить производительность труда в производстве зерновых культур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Расширение площадей обрабатываемых земель за счет использования невостребованных земель (паев) (ООО «Усть-Сертинское»)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Ввод в оборот более 3 тысяч гектаров. Увеличение производства зерновых культур.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посевов технических культур (ООО «Барачатское», ООО «Златозара», ООО «Золотая Нива», ООО «Банновское», ООО «Хутор»)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2018-2019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производства технических культур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725,2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3055,864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570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Увеличение переработки продукции производимой в ЛПХ и реализованной через потребкооперацию и другие предприятия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26,2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18,4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Увеличение объемов реализованного молока через </w:t>
            </w:r>
          </w:p>
        </w:tc>
      </w:tr>
      <w:tr w:rsidR="005708F5" w:rsidRPr="005708F5" w:rsidTr="005708F5">
        <w:trPr>
          <w:trHeight w:val="102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13,6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МСПК «Молмилк» и МСПК «Подворье», реализация овощной продукции через ПК «Крапивинский»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23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52,4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36,8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Вхождение предприятий района в созданный в Кузбассе сельскохозяйственный кластер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Вхождение в кластер многоотраслевых предприятий ООО «Агрохолдинг «Кузбасский», ООО «Барачатское», ООО «Плотниковское» и др.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конкурентоспособности производителей сельскохозяйственной продукции, обеспечение продовольственной безопасности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Цель : Дальнейшее развитие отраслей промышленности на основе использования ресурсного потенциала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Развитие пищевой промышленности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Развитие пекарного, кондитерского производства  (ИП Афонасьева)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производства продукции, создание 13 рабочих мест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Развитие пекарного, кондитерского производства  (ИП Маслакова)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производства продукции, создание 5 рабочих мест</w:t>
            </w: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Развитие производства Борисовской минеральной воды (разработка новых брендов, организация розлива негазированной питьевой воды) ООО «ПК «Элигомед»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производства продукции, создание 5 рабочих мест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пивоваренного производства (ООО «Восток Холдинг»)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2019-2020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9,49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промышленного производства. Создание 18 рабочих мест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производства по переработке картофеля (ООО «Хутор»)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2019-2020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9 рабочих мест</w:t>
            </w:r>
          </w:p>
        </w:tc>
      </w:tr>
      <w:tr w:rsidR="005708F5" w:rsidRPr="005708F5" w:rsidTr="005708F5">
        <w:trPr>
          <w:trHeight w:val="480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Развитие производства по производству кормов для животных (ООО торгово-производственная компания «Мой друг»)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2018-2019</w:t>
            </w:r>
          </w:p>
        </w:tc>
        <w:tc>
          <w:tcPr>
            <w:tcW w:w="1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промышленного производства.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25 рабочих мест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убойного цеха (ИП Полухин Н.И.)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2019-2020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5 рабочих мест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цеха по переработке мяса и производству мясных полуфабрикатов (ИП Полухин Н.И.)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6 рабочих мест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Дальнейшее развитие переработки рапса, доведение технологии до конечного продукта (ИП Шапошникова А.С.)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2020-2022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производства продукции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64,09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Разработка месторождений прочих полезных ископаемых</w:t>
            </w:r>
          </w:p>
        </w:tc>
      </w:tr>
      <w:tr w:rsidR="005708F5" w:rsidRPr="005708F5" w:rsidTr="005708F5">
        <w:trPr>
          <w:trHeight w:val="720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Разработка месторождений нерудных материалов: базальтов, гравийно-песчаных смесей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181,3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объемов добычи полезных ископаемых, создание 88 рабочих мест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(ООО «Сибгеолит», ООО «Кузбасская Строительная Компания», ООО «Объект Северный» </w:t>
            </w: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Разработка природных цеолитов Пегасского месторождения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Увеличение объемов добычи полезных </w:t>
            </w: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ископаемых, создание 100  рабочих мест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Задача: Развитие угледобычи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Разработка нового угольного пласта на Крапивинском участке. Строительство шахты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2024-2028</w:t>
            </w:r>
          </w:p>
        </w:tc>
        <w:tc>
          <w:tcPr>
            <w:tcW w:w="1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объемов добычи полезных ископаемых, создание 200 рабочих мест</w:t>
            </w:r>
          </w:p>
        </w:tc>
      </w:tr>
      <w:tr w:rsidR="005708F5" w:rsidRPr="005708F5" w:rsidTr="005708F5">
        <w:trPr>
          <w:trHeight w:val="300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Разработка Комаровского месторождения (ООО «Ровер»)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2025-2035</w:t>
            </w:r>
          </w:p>
        </w:tc>
        <w:tc>
          <w:tcPr>
            <w:tcW w:w="179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объемов добычи полезных ископаемых, создание 29 рабочих мест</w:t>
            </w:r>
          </w:p>
        </w:tc>
      </w:tr>
      <w:tr w:rsidR="005708F5" w:rsidRPr="005708F5" w:rsidTr="005708F5">
        <w:trPr>
          <w:trHeight w:val="42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Цель : Обеспечение устойчивого развития малого и среднего предпринимательства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Содействие в финансовом и имущественном обеспечении развития субъектов малого и среднего предпринимательства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Организация образовательных курсов и семинаров для руководителей и специалистов организаций и индивидуальных предпринимателей 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0,17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численности субъектов малого и среднего предпринимательства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субсидий субъектам малого и среднего предпринимательства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0,21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4,07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численности субъектов малого и среднего предпринимательства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3,88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0,21</w:t>
            </w:r>
          </w:p>
        </w:tc>
        <w:tc>
          <w:tcPr>
            <w:tcW w:w="5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0,19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Содействие в повышении уровня информированности субъектов малого и среднего предпринимательства</w:t>
            </w:r>
          </w:p>
        </w:tc>
      </w:tr>
      <w:tr w:rsidR="005708F5" w:rsidRPr="005708F5" w:rsidTr="005708F5">
        <w:trPr>
          <w:trHeight w:val="630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Информационная поддержка субъектов малого и среднего предпринимательства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Финансирование не требуется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Содействие развитию предпринимательства</w:t>
            </w:r>
          </w:p>
        </w:tc>
      </w:tr>
      <w:tr w:rsidR="005708F5" w:rsidRPr="005708F5" w:rsidTr="005708F5">
        <w:trPr>
          <w:trHeight w:val="570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Консультационная поддержка субъектов малого и среднего предпринимательства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Финансирование не требуется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Содействие развитию предпринимательства</w:t>
            </w:r>
          </w:p>
        </w:tc>
      </w:tr>
      <w:tr w:rsidR="005708F5" w:rsidRPr="005708F5" w:rsidTr="005708F5">
        <w:trPr>
          <w:trHeight w:val="480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Формирование позитивного образа предпринимательства как важного фактора экономико-социального развития района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Подготовка и выпуск информационных материалов по вопросам развития малого и среднего предпринимательства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Финансирование не требуется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Популяризация предпринимательской деятельности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Цель : Обеспечение развития сферы туризма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Организация зон отдыха на р. Томь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лодочной станции (ИП Новик А.В.)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2019-2020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туристической привлекательности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Развитие инфраструктуры туризма, в том числе на имеющихся объектах</w:t>
            </w:r>
          </w:p>
        </w:tc>
      </w:tr>
      <w:tr w:rsidR="005708F5" w:rsidRPr="005708F5" w:rsidTr="005708F5">
        <w:trPr>
          <w:trHeight w:val="300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Дальнейшее развитие  многофункционального комплекса в п.Зеленогорский. 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7,4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туристической привлекательности </w:t>
            </w:r>
          </w:p>
        </w:tc>
      </w:tr>
      <w:tr w:rsidR="005708F5" w:rsidRPr="005708F5" w:rsidTr="005708F5">
        <w:trPr>
          <w:trHeight w:val="43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Развитие инфраструктуры горнолыжной трассы, дальнейшее развитие горнолыжного спорта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2020-2035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75,975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туристической привлекательности 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Развитие домов отдыха в рекреационной зоне района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туристической привлекательности </w:t>
            </w:r>
          </w:p>
        </w:tc>
      </w:tr>
      <w:tr w:rsidR="005708F5" w:rsidRPr="005708F5" w:rsidTr="005708F5">
        <w:trPr>
          <w:trHeight w:val="145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базы</w:t>
            </w:r>
            <w:r w:rsidRPr="005708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отдыха: банный комплекс, 6 гостевых домов, гостиница, предприятие общественного питания, административно-хозяйственное помещение, парковка. (ООО «Восток Холдинг»)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2019-2020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10,68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туристической привлекательности 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Развитие туризма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Внедрение конных туристических маршрутов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2020-2024</w:t>
            </w:r>
          </w:p>
        </w:tc>
        <w:tc>
          <w:tcPr>
            <w:tcW w:w="1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туристической привлекательности </w:t>
            </w:r>
          </w:p>
        </w:tc>
      </w:tr>
      <w:tr w:rsidR="005708F5" w:rsidRPr="005708F5" w:rsidTr="005708F5">
        <w:trPr>
          <w:trHeight w:val="46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Разработка экологических маршрутов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2019-2024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туристической привлекательности 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Внедрение и развитие снегоходных маршрутов, организация спортивно-туристического комплекса «Тайдон» (ООО «Тайдон»)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2018-2020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туристической привлекательности 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Дальнейшее развитие этнографического центра «Мунгатский острог»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2018-2024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привлекательности этнографического центра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Формирование муниципальных туристических маршрутов  и включение их в школьные образовательные программы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2019-2024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Развитие внутреннего экскурсионного туризма среди школьников</w:t>
            </w:r>
          </w:p>
        </w:tc>
      </w:tr>
      <w:tr w:rsidR="005708F5" w:rsidRPr="005708F5" w:rsidTr="005708F5">
        <w:trPr>
          <w:trHeight w:val="480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Формирование благоприятного инвестиционного имиджа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инвестиционной привлекательности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Крапивинского муниципального района</w:t>
            </w: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750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Информационное обеспечение инвестиционной деятельности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540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Мониторинг создания новых рабочих мест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300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Организация профессионального обучения и дополнительного профессионального образования 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16,8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уровня безработицы.</w:t>
            </w:r>
          </w:p>
        </w:tc>
      </w:tr>
      <w:tr w:rsidR="005708F5" w:rsidRPr="005708F5" w:rsidTr="005708F5">
        <w:trPr>
          <w:trHeight w:val="42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420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общественных работ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8,2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уровня безработицы.</w:t>
            </w:r>
          </w:p>
        </w:tc>
      </w:tr>
      <w:tr w:rsidR="005708F5" w:rsidRPr="005708F5" w:rsidTr="005708F5">
        <w:trPr>
          <w:trHeight w:val="43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доходов населения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временного трудоустройства несовершеннолетних граждан в возрасте от 14 до 18 лет в свободное от учёбы время, и безработных граждан, испытывающих трудности в поиске работы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уровня безработицы.</w:t>
            </w:r>
          </w:p>
        </w:tc>
      </w:tr>
      <w:tr w:rsidR="005708F5" w:rsidRPr="005708F5" w:rsidTr="005708F5">
        <w:trPr>
          <w:trHeight w:val="46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доходов населения</w:t>
            </w:r>
          </w:p>
        </w:tc>
      </w:tr>
      <w:tr w:rsidR="005708F5" w:rsidRPr="005708F5" w:rsidTr="005708F5">
        <w:trPr>
          <w:trHeight w:val="28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(собственные средства)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Содействие самозанятости безработных граждан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новых рабочих мест</w:t>
            </w:r>
          </w:p>
        </w:tc>
      </w:tr>
      <w:tr w:rsidR="005708F5" w:rsidRPr="005708F5" w:rsidTr="005708F5">
        <w:trPr>
          <w:trHeight w:val="169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выявлению работодателей, не осуществляющих оформление трудовых отношений с работниками (совместные рейдовые проверки, взаимодействие с надзорными, контрольными и правоохранительными органами)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«неформальной» занятости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Информационное сопровождение работы по легализации трудовых отношений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«неформальной» занятости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Цель : Развитие сферы образования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Создание условий для обеспечения образовательного процесса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Улучшение материальной базы образовательных учреждений Капитальный и текущий ремонт образовательных учреждений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образовательных услуг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Реконструкция блока «В» МБОУ «Шевелевская средняя общеобразовательная школа»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91,719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образовательных услуг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87,435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4,284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Ремонт кровли МБОУ «Банновская основная общеобразовательная школа»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образовательных услуг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Ремонт кровли МБОУ «Мунгатская основная общеобразовательная школа»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1,76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4,53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образовательных услуг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1,76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2,03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Ремонт кровли МБОУ «Красноключинская основная общеобразовательная школа»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0,692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образовательных услуг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0,692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Реконструкция МБОУ «Крапивинская средняя общеобразовательная школа» здание по адресу: пгт Крапивинский, ул. Юбилейная, 4 (начальные классы)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2019-2020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3,495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образовательных услуг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3,495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Проектирование и капитальный ремонт МБОУ«Тарадановская средняя общеобразовательная школа»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4,777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образовательных услуг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4,777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Проектирование и капитальный ремонт МКДОУ «Борисовский детский сад»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0,034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образовательных услуг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0,034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Проектирование и капитальный ремонт МБОУ «Банновская основная общеобразовательная школа»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61,1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4,311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образовательных услуг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61,1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2,711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75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(Предпринимательская деятельность)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Проектирование и капитальный ремонт МБОУ «Красноключинская основная общеобразовательная школа»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74,6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0,968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образовательных услуг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74,6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0,968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Проектирование и капитальный ремонт МБОУ «Перехляйская основная общеобразовательная школа»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92,9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1,623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образовательных услуг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92,9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1,623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Проектирование и капитальный ремонт МКДОУ «Перехляйский детский сад»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1,384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образовательных услуг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1,384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Оснащение цифровым оборудованием и оргтехникой общеобразовательных учреждений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2019-2024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87,3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79,131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образовательных услуг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87,3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61,432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17,699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00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Переход на ФГОС основного общего образования и ФГОС среднего общего образования.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2018-2020</w:t>
            </w:r>
          </w:p>
        </w:tc>
        <w:tc>
          <w:tcPr>
            <w:tcW w:w="1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образования</w:t>
            </w:r>
          </w:p>
        </w:tc>
      </w:tr>
      <w:tr w:rsidR="005708F5" w:rsidRPr="005708F5" w:rsidTr="005708F5">
        <w:trPr>
          <w:trHeight w:val="46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Переход на ФГОС дошкольного образования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образования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количества детских творческих объединений разной направленности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Охват детей услугами дополнительного  образования</w:t>
            </w:r>
          </w:p>
        </w:tc>
      </w:tr>
      <w:tr w:rsidR="005708F5" w:rsidRPr="005708F5" w:rsidTr="005708F5">
        <w:trPr>
          <w:trHeight w:val="37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Увеличение детских объединений патриотической направленности 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количества детей охваченных мероприятиями патриотической направленности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количества питающихся в школьных столовых до 100%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205,6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Охват детей горячим питанием в </w:t>
            </w: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общеобразовательных организациях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31,1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(указать)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многофункциональных спортивных площадок на территории образовательных учреждений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2,941152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6,4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2,941152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6,4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Работа лагеря с дневным пребыванием детей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Охват обучающихся организованными формами труда и отдыха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Работа лагеря труда и отдыха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Охват обучающихся организованными формами труда и отдыха</w:t>
            </w:r>
          </w:p>
        </w:tc>
      </w:tr>
      <w:tr w:rsidR="005708F5" w:rsidRPr="005708F5" w:rsidTr="005708F5">
        <w:trPr>
          <w:trHeight w:val="39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и работа палаточного лагеря и организация походов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1,75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отдыха школьников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1,75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43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Привлечение молодых специалистов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0,35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кадровой обеспеченности и качества обучения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0,28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0,35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Направление педагогов на курсы повышения квалификации 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2,13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образования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1,05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2,13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Привлечение врачебного и среднего медицинского персонала (программы «Земский доктор» и «Земский фельдшер»)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доступности медицинских услуг, повышение их качества</w:t>
            </w:r>
          </w:p>
        </w:tc>
      </w:tr>
      <w:tr w:rsidR="005708F5" w:rsidRPr="005708F5" w:rsidTr="005708F5">
        <w:trPr>
          <w:trHeight w:val="46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 и ремонт оборудования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67,77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Максимальное оказание медицинской помощи на территории проживания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(предпринимательская деятельность)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67,77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текущего ремонта в отделениях круглосуточного стационара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1,05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медицинских услуг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(предпринимательская деятельность)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1,05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420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Открытие двух фельдшерско-акушерских пунктов (д.Новобарачаты, д.Долгополово)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65,982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доступности медицинских услуг, повышение их качества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65,982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выездными бригадами специалистов в отдаленные территории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79,1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Выявление болезней на ранней стадии.</w:t>
            </w:r>
          </w:p>
        </w:tc>
      </w:tr>
      <w:tr w:rsidR="005708F5" w:rsidRPr="005708F5" w:rsidTr="005708F5">
        <w:trPr>
          <w:trHeight w:val="142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79,1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23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охвата всех граждан профилактическими медицинскими осмотрами не реже одного раза в год и диспансеризацией не реже 1 раза в три года</w:t>
            </w:r>
          </w:p>
        </w:tc>
      </w:tr>
      <w:tr w:rsidR="005708F5" w:rsidRPr="005708F5" w:rsidTr="005708F5">
        <w:trPr>
          <w:trHeight w:val="420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Привлечение областных специалистов (поезд здоровья)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1,88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консультативной помощи населению, отбор пациентов для дальнейшего лечения в областных центрах</w:t>
            </w:r>
          </w:p>
        </w:tc>
      </w:tr>
      <w:tr w:rsidR="005708F5" w:rsidRPr="005708F5" w:rsidTr="005708F5">
        <w:trPr>
          <w:trHeight w:val="78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2,04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1,88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202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Работа кабинета неотложной медицинской помощи 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1,79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показателей смертности трудоспособного возраста (до 350 случаев на 100 тыс. населения), смертности от болезней системы кровообращения (до 450 случаев на 100 тыс. населения), смертности от новообразований, в том числе от злокачественных (до 185 случаев на 100 тыс. населения), младенческой смертности (до 4,5 случая на 1 тыс. родившихся детей)</w:t>
            </w:r>
          </w:p>
        </w:tc>
      </w:tr>
      <w:tr w:rsidR="005708F5" w:rsidRPr="005708F5" w:rsidTr="005708F5">
        <w:trPr>
          <w:trHeight w:val="145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1,79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Применение телемедицинских технологий, проведение перинатального скрининга, привлечение необходимого количества медицинских работников для оказания первичной медико – санитарной помощи по акушерству и гинекологии и педиатрии 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младенческой и детской смертности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96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(предпринимательская деятельность)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52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доли выездов бригад скорой медицинской помощи со време</w:t>
            </w: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softHyphen/>
              <w:t>нем доезда до пострадавшего менее 20 мин. до 80%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смертности от дорожно – транспортных происшествий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анализов на онкомаркер на базе районной поликлиники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2,68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5,75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Снижение смертности от новообразований 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2,68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5,75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скрининговых исследование и флюорографических осмотров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12,9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Выявление болезней на ранней стадии. Снижение смертности от ВИЧ и туберкулеза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11,6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Внедрение и развитие информационно-коммуникационных технологий в деятельности общедоступных библиотек путем реализации мероприятий по оснащению библиотек компьютерной техникой, компьютерными комплектующими, подключению библиотек к информационно-телекоммуникационной сети "Интернет", созданию собственных электронных ресурсов, создание виртуальных читальных залов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0,05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8,848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числа библиотек,  подключенных к сети «Интернет»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7,736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0,05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0,239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60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0,873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100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и проведение межмузейных выставок, проведение выставок в музее из фондов других учреждений и частных коллекций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Не требует финансирования 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посещаемости музея, прирост количества выставочных проектов в музейных учреждениях 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Развитие библиотечного дела, повышение качества, разнообразия и доступности библиотечных услуг 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1,03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Создание современной системы библиотечного обслуживания.  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Открытие «модельной библиотеки» (Барачатская СБ)</w:t>
            </w: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1455"/>
        </w:trPr>
        <w:tc>
          <w:tcPr>
            <w:tcW w:w="3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Развитие гастрольной фестивальной деятельности, активизация культурного обмена между территориями с целью популяризации искусства. Акция – «Культура селу», выездные мероприятия на территории района.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  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посещаемости проводимых мероприятий</w:t>
            </w:r>
          </w:p>
        </w:tc>
      </w:tr>
      <w:tr w:rsidR="005708F5" w:rsidRPr="005708F5" w:rsidTr="005708F5">
        <w:trPr>
          <w:trHeight w:val="660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Организация и проведение мероприятий, направленных на сохранение, возрождение и развитие народных художественных промыслов и ремесел</w:t>
            </w: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0,01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Возрождение народных традиций села, приобщение подрастающего поколения и различных слоев населения  к ценностям традиционной народной культуры.</w:t>
            </w:r>
          </w:p>
        </w:tc>
      </w:tr>
      <w:tr w:rsidR="005708F5" w:rsidRPr="005708F5" w:rsidTr="005708F5">
        <w:trPr>
          <w:trHeight w:val="45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0,01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60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(указать)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5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количества детей, привлекаемых к участию в творческих мероприятиях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численности детей, привлекаемых к участию в творческих мероприятиях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профессионального мастерства сотрудников, разработка и внедрение новых форм повышение квалификации, продвижение и развитие информационных  технологий, способствующих адаптации сотрудников инновационным процессам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0,213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качества оказания услуг в сфере культуры </w:t>
            </w:r>
          </w:p>
        </w:tc>
      </w:tr>
      <w:tr w:rsidR="005708F5" w:rsidRPr="005708F5" w:rsidTr="005708F5">
        <w:trPr>
          <w:trHeight w:val="108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(Предпринимательская деятельност)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0,213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Укрепление и развитие материально-технической базы учреждений культуры  и искусства 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8,877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0,11 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3,733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качества оказания услуг в сфере культуры 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2,59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2,951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25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0,61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0,604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0,178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внебюджетных фондов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4,99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108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(Предпринимательская деятельность)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0,647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0,11 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Оснащение современным оборудованием Борисовского СДК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3,04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6,25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услуг в сфере культуры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2,49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0,937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0,313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Оснащение современным оборудованием Перехляйского СДК 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услуг в сфере культуры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30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Открытие 3D кинозала в РДК 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5,09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Увеличение  охвата населения услугами кинотеатра,  создания условий для показа национальных фильмов  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пгт. Крапивинский </w:t>
            </w: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4,99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1080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(Предпринимательская деятельность)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Укрепление материально-технической базы учреждений культуры и искусств современным оборудованием, музыкальными инструментами, звукоусилительной и световой аппаратурой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0,65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услуг в сфере культуры</w:t>
            </w:r>
          </w:p>
        </w:tc>
      </w:tr>
      <w:tr w:rsidR="005708F5" w:rsidRPr="005708F5" w:rsidTr="005708F5">
        <w:trPr>
          <w:trHeight w:val="115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(предпринимательская деятельность, спонсоры 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0,65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Сохранение и пополнение фондов муниципальных библиотек книжными изданиями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0,01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количества пользователей библиотек района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408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(Спонсоры, дары жителей)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0,01 </w:t>
            </w:r>
          </w:p>
        </w:tc>
        <w:tc>
          <w:tcPr>
            <w:tcW w:w="9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45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</w:t>
            </w: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Дома культуры на 200 мест по адресу: Кемеровская область, Крапивинский район, пгт. Зеленогорский, ул. Центральная 47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127,8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услуг в сфере культуры, увеличение численности культурно-досуговых мероприятий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121,4 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6,4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Проведение мероприятий, направленных на формирование в молодежной среде духовно-нравственных и гуманистических ценностей, мероприятий гражданско-патриотического направления 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0,03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Участие молодежи в проводимых мероприятиях.</w:t>
            </w: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(Спонсоры)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0,21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0,03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Формирование гражданско-патриотического воспитания и здорового образа жизни среди молодежи 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Привлечение молодых людей к добровольческому труду, волонтерской деятельности, общественно полезной и социально значимой работе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 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Привлечение молодежи к общественно-полезной деятельности, увеличение количества добровольцев 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Привлечение детей, подростков и молодежи к регулярным занятиям физкультурой и спортом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 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численности населения, систематически занимающегося спортом 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Проведение физкультурно- спортивных, оздоровительных мероприятий различного уровня 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0,02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численности населения, систематически занимающегося спортом 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0,01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(Предпринимательская деятельность)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0,01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0,06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Оборудование рекламных мест для социальной рекламы по пропаганде спорта возле спортивных сооружений. 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0,05 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0,11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численности населения, систематически занимающегося спортом </w:t>
            </w: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(Предпринимательская деятельность)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0,05 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0,11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75"/>
        </w:trPr>
        <w:tc>
          <w:tcPr>
            <w:tcW w:w="10915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Укрепление кадрового обеспечения и повышение профессионального уровня тренерско-преподавательского состава</w:t>
            </w: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Организация системы переподготовки, повышения квалификации для перспективных тренеров в центрах подготовки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0,01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подготовки спортсменов</w:t>
            </w: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(Предпринимательская деятельность)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0,01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Оснащение учреждений физической культуры и спорта современным спортивным инвентарем и оборудованием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0,46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0,07 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0,85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численности населения, систематически занимающегося спортом 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0,05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(Предпринимательская деятельность)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0,02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660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Развитие инфраструктуры и благоустройства горнолыжной трассы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подготовки спортсменов,</w:t>
            </w:r>
          </w:p>
        </w:tc>
      </w:tr>
      <w:tr w:rsidR="005708F5" w:rsidRPr="005708F5" w:rsidTr="005708F5">
        <w:trPr>
          <w:trHeight w:val="85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численности населения, систематически занимающегося спортом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23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(указать)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Совершенствование лыже роллерного комплекса «Разметка дорожного покрытия лыжероллерной трассы»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2,74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подготовки спортсменов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2,74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(указать)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Проектирование и строительство  биатлонного стрельбища на многофункциональном спортивном комплексе пгт.Зеленогорский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подготовки спортсменов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234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(указать)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Стратегическое направление: Формирование благоприятного социального климата 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Цель : Развитие системы социальной поддержки и социального обслуживания населения 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Задача: Увеличение численности семей, получающих социальные услуги 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Информирование населения о формах обслуживания (средства массовой информации, сайт учреждения)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0,0024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услуг</w:t>
            </w:r>
          </w:p>
        </w:tc>
      </w:tr>
      <w:tr w:rsidR="005708F5" w:rsidRPr="005708F5" w:rsidTr="005708F5">
        <w:trPr>
          <w:trHeight w:val="54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0,0024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Привлечение некоммерческих организаций к оказанию социальных услуг семьям с детьми и граждан пожилого возраста, инвалидов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услуг</w:t>
            </w: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Внедрение инновационных технологий  направленных на расширение перечня социальных услуг и повышение качества услуг несовершеннолетним беременным и родившим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услуг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Профессиональное обучение специалистов современным технологиям ранней помощи семьям с детьми находящимся в кризисной ситуации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услуг</w:t>
            </w:r>
          </w:p>
        </w:tc>
      </w:tr>
      <w:tr w:rsidR="005708F5" w:rsidRPr="005708F5" w:rsidTr="005708F5">
        <w:trPr>
          <w:trHeight w:val="720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социальных клубов для пожилых граждан и семей с детьми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1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досуговых мероприятий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2035</w:t>
            </w:r>
          </w:p>
        </w:tc>
        <w:tc>
          <w:tcPr>
            <w:tcW w:w="1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оказания услуг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Открытие отделения социальной помощи семьям с детьми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Расширение спектра социальных услуг</w:t>
            </w:r>
          </w:p>
        </w:tc>
      </w:tr>
      <w:tr w:rsidR="005708F5" w:rsidRPr="005708F5" w:rsidTr="005708F5">
        <w:trPr>
          <w:trHeight w:val="52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Модернизация учреждений социального обслуживания с целью более эффективного использования ресурсов, обеспечивающих их деятельность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мероприятий по энергосбережению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0,89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39,865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Экономия энергоресурсов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37,315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2,55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 и капитальный ремонт помещений, модернизация отделений                                                в т.ч.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2,68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Экономия энергоресурсов, повышение качества оказания социальных услуг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0,68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37,315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СРЦ Крапивинского района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32,535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32,535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КЦСОН Крапивинского района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0,65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Собственные доходы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Стратегическое направление: Рост качества среды жизнедеятельности 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Цель: Развитие территориального планирования </w:t>
            </w:r>
          </w:p>
        </w:tc>
      </w:tr>
      <w:tr w:rsidR="005708F5" w:rsidRPr="005708F5" w:rsidTr="005708F5">
        <w:trPr>
          <w:trHeight w:val="900"/>
        </w:trPr>
        <w:tc>
          <w:tcPr>
            <w:tcW w:w="10915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Доработка генеральных планов застройки территорий с учетом экологических, экономических, производственных, социальных и иных факторов, в том числе учитывающих создание мест парковок автомобилей, а также благоустройство придомовых территорий, позволяющих обеспечить проезд транспортных средств</w:t>
            </w:r>
          </w:p>
        </w:tc>
      </w:tr>
      <w:tr w:rsidR="005708F5" w:rsidRPr="005708F5" w:rsidTr="005708F5">
        <w:trPr>
          <w:trHeight w:val="960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Внесение изменений в документы территориального планирования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1. актуализация генеральных  планов 11 муниципальных образований района; </w:t>
            </w:r>
          </w:p>
        </w:tc>
      </w:tr>
      <w:tr w:rsidR="005708F5" w:rsidRPr="005708F5" w:rsidTr="005708F5">
        <w:trPr>
          <w:trHeight w:val="264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 разработка проектов межевания территорий общего пользования населенных пунктов, с целью установления красных линий в 33 населенных пунктах Крапивинского муниципального района;</w:t>
            </w:r>
          </w:p>
        </w:tc>
      </w:tr>
      <w:tr w:rsidR="005708F5" w:rsidRPr="005708F5" w:rsidTr="005708F5">
        <w:trPr>
          <w:trHeight w:val="193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 актуализация правил землепользования и застройки 11 муниципальных образований Крапивинского района;</w:t>
            </w:r>
          </w:p>
        </w:tc>
      </w:tr>
      <w:tr w:rsidR="005708F5" w:rsidRPr="005708F5" w:rsidTr="005708F5">
        <w:trPr>
          <w:trHeight w:val="145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 актуализация схемы территориального планирования Крапивинского муниципального района.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Цель: Развитие инфраструктуры жилищно-коммунального хозяйства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Модернизация объектов коммунальной инфраструктуры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и реконструкция объектов теплоснабжения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66,5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53,6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издержек в сфере теплоснабжения и обеспечение населения жилищно-коммунальными услугами надлежащего качества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33,5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32,5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(средства концессионера)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21,1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Реконструкция, модернизация тепловых сетей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21,4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издержек в сфере теплоснабжения и обеспечение населения жилищно-коммунальными услугами надлежащего качества</w:t>
            </w:r>
          </w:p>
        </w:tc>
      </w:tr>
      <w:tr w:rsidR="005708F5" w:rsidRPr="005708F5" w:rsidTr="005708F5">
        <w:trPr>
          <w:trHeight w:val="43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99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(средства концессионера)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18,4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Реконструкция и модернизация котельных и оборудования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45,1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38,3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издержек в сфере теплоснабжения и обеспечение населения жилищно-коммунальными услугами надлежащего качества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32,5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(средства концессионера)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810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Строительство, капитальный ремонт и реконструкция объектов систем водоснабжения и водоотведения 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584,03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965,798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Обеспечение граждан Крапивинского района водой питьевого качества от </w:t>
            </w: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централизованных источников водоснабжения, снижение потерь в сфере водоснабжения, водоотведения, достижение качества очистки сточных вод в соответствии с действующими нормативами и улучшение экологической обстановки</w:t>
            </w:r>
          </w:p>
        </w:tc>
      </w:tr>
      <w:tr w:rsidR="005708F5" w:rsidRPr="005708F5" w:rsidTr="005708F5">
        <w:trPr>
          <w:trHeight w:val="52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467,2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432,322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58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75,27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518,181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57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41,56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15,295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43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147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(указать)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Реализация проекта «Водоснабжение пгт Крапивинский, Кемеровской области от водозабора 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552,53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393,99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пгт.Крапивинский питьевой водой, соответствующей санитарным нормам и правилам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пгт Зеленогорский. Наружные сети водоснабжения пгт Крапивинский, Крапивинский муниципальный район</w:t>
            </w: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467,2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370,35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75,27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23,64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10,06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и реконструкция объектов систем водоснабжения и водоотведения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571,808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61,972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494,541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15,295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52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капитального ремонта воздушных линий электропередач, ремонт трансформаторных подстанций в рамках инвестиционной программы предприятий электроснабжения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44,3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63,5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населения жилищно-коммунальными услугами надлежащего качества, снижение потерь в сфере электроснабжения</w:t>
            </w:r>
          </w:p>
        </w:tc>
      </w:tr>
      <w:tr w:rsidR="005708F5" w:rsidRPr="005708F5" w:rsidTr="005708F5">
        <w:trPr>
          <w:trHeight w:val="123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41,9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63,5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Развитие муниципально-частного партнерства в сфере ЖКХ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Передача объектов ЖКХ в концессию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Цель: Развитие жилищного хозяйства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Обеспечение населения района доступным и комфортным жильем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многоквартирных жилых домов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404,515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548,306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обеспеченности жильем: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164,225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222,88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1) увеличение ежегодного объема ввода жилья к 2035 году в 1,2 раза;</w:t>
            </w: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239,43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324,261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2) ликвидация аварийного жилищного фонда, переселение граждан из аварийного жилья;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1,165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3) ликвидация очередности по социальным программам;</w:t>
            </w:r>
          </w:p>
        </w:tc>
      </w:tr>
      <w:tr w:rsidR="005708F5" w:rsidRPr="005708F5" w:rsidTr="005708F5">
        <w:trPr>
          <w:trHeight w:val="169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4) увеличение показателя: ввод в действие жилых домов за год на 1 жителя с 0,13 м²/чел. в 2018 году до 0,3 м²/чел. к 2035 году ;</w:t>
            </w:r>
          </w:p>
        </w:tc>
      </w:tr>
      <w:tr w:rsidR="005708F5" w:rsidRPr="005708F5" w:rsidTr="005708F5">
        <w:trPr>
          <w:trHeight w:val="169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(указать)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5) </w:t>
            </w: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показателя обеспеченности населения жилой площадью с 22,8 м² в 2018 году до 25,1 м² к 2035 году</w:t>
            </w:r>
            <w:r w:rsidRPr="005708F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Модернизация жилого фонда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жилого фонда, в том числе замена лифтов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156,3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460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Улучшение качества условий проживания граждан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 (взносы собственников)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156,3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Благоустройство дворовых территорий многоквартирных домов пгт.Зеленогорский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32,218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комфортности проживания жителей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19,81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4,793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6,415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парка Победы в пгт.Крапивинский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2018-2019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10,521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7,74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1,164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1,617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средства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детских игровых (спортивных) площадок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89,5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Цель: Развитие дорожного транспорта, дорожной инфраструктуры и связи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Модернизация и развитие сети автомобильных дорог местного значения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новых автодорог с асфальтовым покрытием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739,2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протяженности автомобильных дорог, отвечающих нормативным требованиям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554,4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147,84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58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36,96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Устройство асфальтового покрытия автодороги до с.Банново, протяженностью 34 км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285,6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Соответствие доли протяженности дорожной сети, соответствующих нормативным требованиям к их транспортно-эксплуатационному состоянию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214,2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57,12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145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14,28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 автодороги с асфальтовым покрытием протяженностью 54 км до с.Каменка, с.Междугорное, с.Поперечное 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453,6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Соответствие доли протяженности дорожной сети, соответствующих </w:t>
            </w: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нормативным требованиям к их транспортно-эксплуатационному состоянию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340,2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90,72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124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22,68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дорожного покрытия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576,75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протяженности автомобильных дорог, отвечающих нормативным требованиям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Улучшение качества транспортных услуг, оказываемых предприятием общественного транспорта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Обновление автобусного парка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329,1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Улучшение качества транспортного обслуживания населения</w:t>
            </w:r>
          </w:p>
        </w:tc>
      </w:tr>
      <w:tr w:rsidR="005708F5" w:rsidRPr="005708F5" w:rsidTr="005708F5">
        <w:trPr>
          <w:trHeight w:val="300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Задачи:</w:t>
            </w:r>
          </w:p>
        </w:tc>
      </w:tr>
      <w:tr w:rsidR="005708F5" w:rsidRPr="005708F5" w:rsidTr="005708F5">
        <w:trPr>
          <w:trHeight w:val="300"/>
        </w:trPr>
        <w:tc>
          <w:tcPr>
            <w:tcW w:w="109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Сокращение разрыва в развитии информационно-телекоммуникационной структуры территорий района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Повышение доступности для населения, организаций района информационно-коммуникационных услуг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 волоконно-оптической линии связи 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Пгт.Крапивинский (ул.Островского, ул. Энергетиков, ул.Лесозаводская)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Ввод 2 км линии оптоволоконной связи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п.Каменный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Ввод 5 км линии оптоволоконной связи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д.Шевели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с.Тараданово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Ввод 5,5 км линии оптоволоконной связи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с.Барачаты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Ввод 6 км линии оптоволоконной связи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с.Банново, п.Перехляй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собственника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540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Повышение качества и доступности предоставляемых гражданам и организациям государственных и муниципальных услуг на основе использования информационных и коммуникационных технологий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Развитие механизмов оказания государственных услуг на базе МФЦ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Улучшение качества предоставления государственных и муниципальных услуг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Дальнейшее развитие цифрового телевидения на территории района</w:t>
            </w:r>
          </w:p>
        </w:tc>
      </w:tr>
      <w:tr w:rsidR="005708F5" w:rsidRPr="005708F5" w:rsidTr="005708F5">
        <w:trPr>
          <w:trHeight w:val="300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Запуск эфирного вещания пакета цифровых телеканалов РТРС-2 (второй мультиплекс)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1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8" w:type="dxa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жителей бесперебойным, многоканальным и доступным телерадиовещанием</w:t>
            </w:r>
          </w:p>
        </w:tc>
      </w:tr>
      <w:tr w:rsidR="005708F5" w:rsidRPr="005708F5" w:rsidTr="005708F5">
        <w:trPr>
          <w:trHeight w:val="99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8" w:type="dxa"/>
            <w:gridSpan w:val="2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Цель: Улучшение состояния окружающей среды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Совершенствование системы управления в сфере обращения с отходами производства и потребления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Ликвидация несанкционированных объектов размещения отходов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1,039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Улучшение экологической ситуации</w:t>
            </w:r>
          </w:p>
        </w:tc>
      </w:tr>
      <w:tr w:rsidR="005708F5" w:rsidRPr="005708F5" w:rsidTr="005708F5">
        <w:trPr>
          <w:trHeight w:val="145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Рекультивация полигона  ТКО пгт. Зеленогорский Крапивинского района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78,7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Ликвидация действующего полигона ТКО, не соответствующего нормативным требованиям</w:t>
            </w:r>
          </w:p>
        </w:tc>
      </w:tr>
      <w:tr w:rsidR="005708F5" w:rsidRPr="005708F5" w:rsidTr="005708F5">
        <w:trPr>
          <w:trHeight w:val="2310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Проектирование и реконструкция канализационного коллектора пгт. Крапивинский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???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Достижение качества очистки сточных вод в соответствии с действующими нормативами и улучшение экологической обстановки.</w:t>
            </w:r>
          </w:p>
        </w:tc>
      </w:tr>
      <w:tr w:rsidR="005708F5" w:rsidRPr="005708F5" w:rsidTr="005708F5">
        <w:trPr>
          <w:trHeight w:val="2310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Проектирование и реконструкция  очистных сооружений пгт. Крапивинский Крапивинского района 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???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Достижение качества очистки сточных вод в соответствии с действующими нормативами и улучшение экологической обстановки.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Мониторинг объектов, являющихся источниками загрязнения окружающей среды, вредных и опасных факторов (выбросов, сбросов)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Улучшение экологической ситуации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Пропаганда экологических знаний и формирование экологической культуры</w:t>
            </w:r>
          </w:p>
        </w:tc>
      </w:tr>
      <w:tr w:rsidR="005708F5" w:rsidRPr="005708F5" w:rsidTr="005708F5">
        <w:trPr>
          <w:trHeight w:val="145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Привлечение граждан, общественных объединений, некоммерческих организаций и бизнес-сообщества к решению вопросов в области охраны окружающей среды и обеспечения экологической безопасности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Цель: Обеспечение общественной безопасности и правопорядка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Профилактика преступлений, в том числе совершенных несовершеннолетними и в отношении несовершеннолетних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 системы видеонаблюдения на многоквартирных домах пгт. Зеленогорский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уличной преступности</w:t>
            </w: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Адресная работа с лицами, стоящими на профилактическом учете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числа преступлений и  правонарушений, совершенных несовершеннолетними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Разработка и распространение среди населения памяток о порядке действий при совершении в отношении них противоправных действий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708F5" w:rsidRPr="005708F5" w:rsidTr="005708F5">
        <w:trPr>
          <w:trHeight w:val="97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Патрулирование добровольными народными дружинами в вечернее время улиц, парков, скверов на территории района 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Снижение уличной преступности 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численности добровольных народных дружинников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преступности в быту</w:t>
            </w: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Проведение классных часов и бесед профилактической направленности, тематических видеоуроков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числа преступлений и  правонарушений, совершенных несовершеннолетними</w:t>
            </w: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антитеррористических акций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числа преступлений и  правонарушений, совершенных несовершеннолетними</w:t>
            </w: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Дней правовой грамотности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числа преступлений и  правонарушений, совершенных несовершеннолетними</w:t>
            </w: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акций «Телефон доверия»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числа преступлений и  правонарушений, совершенных несовершеннолетними</w:t>
            </w:r>
          </w:p>
        </w:tc>
      </w:tr>
      <w:tr w:rsidR="005708F5" w:rsidRPr="005708F5" w:rsidTr="005708F5">
        <w:trPr>
          <w:trHeight w:val="1440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многодневных походов, спортивных мероприятий, оборонно-спортивных игр для молодежи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8" w:type="dxa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досуга молодежи и подростков. Формирование здорового образа жизни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8" w:type="dxa"/>
            <w:gridSpan w:val="2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Воспитание патриотизма у молодежи</w:t>
            </w:r>
          </w:p>
        </w:tc>
      </w:tr>
      <w:tr w:rsidR="005708F5" w:rsidRPr="005708F5" w:rsidTr="005708F5">
        <w:trPr>
          <w:trHeight w:val="480"/>
        </w:trPr>
        <w:tc>
          <w:tcPr>
            <w:tcW w:w="31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Организация трудовых молодежных бригад 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8" w:type="dxa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досуга молодежи и подростков.</w:t>
            </w:r>
          </w:p>
        </w:tc>
      </w:tr>
      <w:tr w:rsidR="005708F5" w:rsidRPr="005708F5" w:rsidTr="005708F5">
        <w:trPr>
          <w:trHeight w:val="49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14-17 лет, временная занятость подростков</w:t>
            </w: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8" w:type="dxa"/>
            <w:gridSpan w:val="2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недели толерантности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Воспитание патриотизма у молодежи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Противодействие незаконному обороту алкогольной продукции и наркотических средств</w:t>
            </w:r>
          </w:p>
        </w:tc>
      </w:tr>
      <w:tr w:rsidR="005708F5" w:rsidRPr="005708F5" w:rsidTr="005708F5">
        <w:trPr>
          <w:trHeight w:val="145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 мер, направленных на пресечение ввоза и оборота на территории  района нелегально изготовленной алкогольной продукции и иных суррогатов спирта и спиртных напитков домашней выработки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уличной преступности и преступлений, совершенных на бытовой почве</w:t>
            </w: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Уничтожение на территории Крапивинского муниципального района наркосодержащих растений, используемых для незаконного производства наркотиков.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количества преступлений и  правонарушений</w:t>
            </w:r>
          </w:p>
        </w:tc>
      </w:tr>
      <w:tr w:rsidR="005708F5" w:rsidRPr="005708F5" w:rsidTr="005708F5">
        <w:trPr>
          <w:trHeight w:val="145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Публикация в средствах массовой информации материалов, направленных на противодействие злоупотреблению наркотиками и психотропными веществами.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информационной грамотности. Снижение числа преступлений и  правонарушений</w:t>
            </w:r>
          </w:p>
        </w:tc>
      </w:tr>
      <w:tr w:rsidR="005708F5" w:rsidRPr="005708F5" w:rsidTr="005708F5">
        <w:trPr>
          <w:trHeight w:val="121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антинаркотических мероприятий в период летнего отдыха подростков из малообеспеченных, многодетных семей.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Снижение числа преступлений и  правонарушений, совершенных несовершеннолетними</w:t>
            </w:r>
          </w:p>
        </w:tc>
      </w:tr>
      <w:tr w:rsidR="005708F5" w:rsidRPr="005708F5" w:rsidTr="005708F5">
        <w:trPr>
          <w:trHeight w:val="1935"/>
        </w:trPr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Разработка, тиражирование и распространение информационно – образовательных материалов для различных целевых групп: подростков, молодежи – по первичной профилактике ВИЧ-инфекции как последствия потребления инъекционных наркотиков и другие.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информационной грамотности. Снижение числа преступлений и  правонарушений</w:t>
            </w:r>
          </w:p>
        </w:tc>
      </w:tr>
      <w:tr w:rsidR="005708F5" w:rsidRPr="005708F5" w:rsidTr="005708F5">
        <w:trPr>
          <w:trHeight w:val="315"/>
        </w:trPr>
        <w:tc>
          <w:tcPr>
            <w:tcW w:w="1091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Задача: Обеспечение условий безопасности жизнедеятельности населения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Реконструкция автоматизированной системы централизованного оповещения  и создание комплексной системы экстренного оповещения населения об угрозе возникновения или о возникновении чрезвычайных ситуаций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своевременного доведение информации и сигналов оповещения</w:t>
            </w:r>
          </w:p>
        </w:tc>
      </w:tr>
      <w:tr w:rsidR="005708F5" w:rsidRPr="005708F5" w:rsidTr="005708F5">
        <w:trPr>
          <w:trHeight w:val="90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системы вызова экстренных оперативных служб по единому номеру «112» (канал связи)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2018-2035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Ускорение реагирования и улучшения взаимодействия экстренных оперативных служб при вызовах (сообщениях о происшествиях)</w:t>
            </w:r>
          </w:p>
        </w:tc>
      </w:tr>
      <w:tr w:rsidR="005708F5" w:rsidRPr="005708F5" w:rsidTr="005708F5">
        <w:trPr>
          <w:trHeight w:val="210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Реконструкция оперативного зала ЕДДС из расчёта площади не менее 24 м2, с учётом размещения в нём 4-х автоматизированных рабочих мест (для оперативного дежурного, оператора-112, начальника ЕДДС, председателя КЧС и ОПБ – главы муниципального образования).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2018-2019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Доведение ЕДДС до требований</w:t>
            </w:r>
          </w:p>
        </w:tc>
      </w:tr>
      <w:tr w:rsidR="005708F5" w:rsidRPr="005708F5" w:rsidTr="005708F5">
        <w:trPr>
          <w:trHeight w:val="162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 метеостанции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2018-2019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Доведение ЕДДС до требований</w:t>
            </w: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Оснащение ЕДДС бесшовной видео стеной с выведением на неё информации, как в виде единого изображения, так и с возможностью разделения его на сегменты, с обеспечением обзора с рабочего места каждого специалиста ЕДДС.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2018-2024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Доведение ЕДДС до требований</w:t>
            </w:r>
          </w:p>
        </w:tc>
      </w:tr>
      <w:tr w:rsidR="005708F5" w:rsidRPr="005708F5" w:rsidTr="005708F5">
        <w:trPr>
          <w:trHeight w:val="135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Оснащение ЕДДС стационарной КВ радиостанцией, организация радиосвязи с оперативными службами района, ЕДДС соседних муниципальных образований, ЦУКС ГУ МЧС России по Кемеровской области.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2018-2024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Доведение ЕДДС до требований</w:t>
            </w:r>
          </w:p>
        </w:tc>
      </w:tr>
      <w:tr w:rsidR="005708F5" w:rsidRPr="005708F5" w:rsidTr="005708F5">
        <w:trPr>
          <w:trHeight w:val="1110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315"/>
        </w:trPr>
        <w:tc>
          <w:tcPr>
            <w:tcW w:w="31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Оснащение прибором радиационно-химического наблюдения, оборудованием для хранения, обработки и передачи данных (сетевого хранилища).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2018-2024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Доведение ЕДДС до требований</w:t>
            </w:r>
          </w:p>
        </w:tc>
      </w:tr>
      <w:tr w:rsidR="005708F5" w:rsidRPr="005708F5" w:rsidTr="005708F5">
        <w:trPr>
          <w:trHeight w:val="735"/>
        </w:trPr>
        <w:tc>
          <w:tcPr>
            <w:tcW w:w="31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08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8F5" w:rsidRPr="005708F5" w:rsidTr="005708F5">
        <w:trPr>
          <w:trHeight w:val="570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5221,451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7352,6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8F5" w:rsidRPr="005708F5" w:rsidRDefault="005708F5" w:rsidP="005708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8F5">
              <w:rPr>
                <w:rFonts w:ascii="Calibri" w:eastAsia="Times New Roman" w:hAnsi="Calibri" w:cs="Calibri"/>
                <w:color w:val="000000"/>
                <w:lang w:eastAsia="ru-RU"/>
              </w:rPr>
              <w:t>140,82</w:t>
            </w:r>
          </w:p>
        </w:tc>
      </w:tr>
    </w:tbl>
    <w:p w:rsidR="009C6409" w:rsidRDefault="009C6409" w:rsidP="00405047">
      <w:pPr>
        <w:rPr>
          <w:lang w:eastAsia="ru-RU"/>
        </w:rPr>
      </w:pPr>
    </w:p>
    <w:p w:rsidR="009C6409" w:rsidRPr="00405047" w:rsidRDefault="009C6409" w:rsidP="00405047">
      <w:pPr>
        <w:rPr>
          <w:lang w:eastAsia="ru-RU"/>
        </w:rPr>
      </w:pPr>
    </w:p>
    <w:sectPr w:rsidR="009C6409" w:rsidRPr="00405047" w:rsidSect="005C47E3"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690"/>
    <w:rsid w:val="0001569B"/>
    <w:rsid w:val="00016F9A"/>
    <w:rsid w:val="000505D6"/>
    <w:rsid w:val="000778ED"/>
    <w:rsid w:val="000E4A96"/>
    <w:rsid w:val="000E57C6"/>
    <w:rsid w:val="000F0D93"/>
    <w:rsid w:val="000F40C5"/>
    <w:rsid w:val="00112A81"/>
    <w:rsid w:val="00113012"/>
    <w:rsid w:val="00161D2C"/>
    <w:rsid w:val="00166FFA"/>
    <w:rsid w:val="00182888"/>
    <w:rsid w:val="001D596F"/>
    <w:rsid w:val="001E3EAF"/>
    <w:rsid w:val="001F12A8"/>
    <w:rsid w:val="001F5D07"/>
    <w:rsid w:val="002055F3"/>
    <w:rsid w:val="002163D9"/>
    <w:rsid w:val="002403B2"/>
    <w:rsid w:val="00276C56"/>
    <w:rsid w:val="002A4053"/>
    <w:rsid w:val="002C5EB6"/>
    <w:rsid w:val="002D3E68"/>
    <w:rsid w:val="002F227D"/>
    <w:rsid w:val="00304089"/>
    <w:rsid w:val="00313DCA"/>
    <w:rsid w:val="003147AB"/>
    <w:rsid w:val="00325C2D"/>
    <w:rsid w:val="00354B6B"/>
    <w:rsid w:val="00354E2C"/>
    <w:rsid w:val="00386A79"/>
    <w:rsid w:val="00390859"/>
    <w:rsid w:val="003C6530"/>
    <w:rsid w:val="00405047"/>
    <w:rsid w:val="00451F71"/>
    <w:rsid w:val="004B1338"/>
    <w:rsid w:val="004E5A17"/>
    <w:rsid w:val="00505366"/>
    <w:rsid w:val="005708F5"/>
    <w:rsid w:val="00573F62"/>
    <w:rsid w:val="00586552"/>
    <w:rsid w:val="005A45F6"/>
    <w:rsid w:val="005C47E3"/>
    <w:rsid w:val="005C79E0"/>
    <w:rsid w:val="00617AE9"/>
    <w:rsid w:val="00624E7D"/>
    <w:rsid w:val="00627D26"/>
    <w:rsid w:val="006312A3"/>
    <w:rsid w:val="00641342"/>
    <w:rsid w:val="00656033"/>
    <w:rsid w:val="006620C4"/>
    <w:rsid w:val="00670B79"/>
    <w:rsid w:val="00677DA7"/>
    <w:rsid w:val="0068427D"/>
    <w:rsid w:val="00693702"/>
    <w:rsid w:val="006B20F3"/>
    <w:rsid w:val="006B5C28"/>
    <w:rsid w:val="006C04AD"/>
    <w:rsid w:val="006C5918"/>
    <w:rsid w:val="006C62D2"/>
    <w:rsid w:val="006E4ACC"/>
    <w:rsid w:val="00724A90"/>
    <w:rsid w:val="007370EE"/>
    <w:rsid w:val="007A3383"/>
    <w:rsid w:val="007B4D79"/>
    <w:rsid w:val="007D79D1"/>
    <w:rsid w:val="007E0160"/>
    <w:rsid w:val="00803D52"/>
    <w:rsid w:val="00842B6C"/>
    <w:rsid w:val="00870697"/>
    <w:rsid w:val="008764AD"/>
    <w:rsid w:val="00890491"/>
    <w:rsid w:val="00896BAF"/>
    <w:rsid w:val="0089720E"/>
    <w:rsid w:val="008A15E2"/>
    <w:rsid w:val="008C2B03"/>
    <w:rsid w:val="0090487A"/>
    <w:rsid w:val="009130B7"/>
    <w:rsid w:val="009741F6"/>
    <w:rsid w:val="009913EA"/>
    <w:rsid w:val="00996E02"/>
    <w:rsid w:val="009B2C1A"/>
    <w:rsid w:val="009C3733"/>
    <w:rsid w:val="009C6409"/>
    <w:rsid w:val="009F680A"/>
    <w:rsid w:val="009F6EB0"/>
    <w:rsid w:val="00A1393F"/>
    <w:rsid w:val="00A35C68"/>
    <w:rsid w:val="00A60253"/>
    <w:rsid w:val="00A663BC"/>
    <w:rsid w:val="00AA0494"/>
    <w:rsid w:val="00AB0E9F"/>
    <w:rsid w:val="00AB1A88"/>
    <w:rsid w:val="00AD2AE8"/>
    <w:rsid w:val="00AF0BAD"/>
    <w:rsid w:val="00B17116"/>
    <w:rsid w:val="00B1795D"/>
    <w:rsid w:val="00B306E5"/>
    <w:rsid w:val="00B44DBF"/>
    <w:rsid w:val="00B664EB"/>
    <w:rsid w:val="00B70977"/>
    <w:rsid w:val="00BF0A7A"/>
    <w:rsid w:val="00C07526"/>
    <w:rsid w:val="00C3281C"/>
    <w:rsid w:val="00C51415"/>
    <w:rsid w:val="00C57690"/>
    <w:rsid w:val="00C92581"/>
    <w:rsid w:val="00CA3B5A"/>
    <w:rsid w:val="00CB1C85"/>
    <w:rsid w:val="00CE177C"/>
    <w:rsid w:val="00CE401E"/>
    <w:rsid w:val="00D47065"/>
    <w:rsid w:val="00D55AA8"/>
    <w:rsid w:val="00D746E6"/>
    <w:rsid w:val="00E102BD"/>
    <w:rsid w:val="00E21B18"/>
    <w:rsid w:val="00E34395"/>
    <w:rsid w:val="00E56F77"/>
    <w:rsid w:val="00EC7B8B"/>
    <w:rsid w:val="00ED357F"/>
    <w:rsid w:val="00F02A0D"/>
    <w:rsid w:val="00F04E2A"/>
    <w:rsid w:val="00F07B5E"/>
    <w:rsid w:val="00F5258A"/>
    <w:rsid w:val="00F80172"/>
    <w:rsid w:val="00FB7272"/>
    <w:rsid w:val="00FD364D"/>
    <w:rsid w:val="00FE08C9"/>
    <w:rsid w:val="00FF16BA"/>
    <w:rsid w:val="00FF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7EA76E-611D-46A6-A268-49E6782CF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769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5769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5769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112A81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78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78E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904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3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54FBDBB3-64D8-4585-9E9B-5630D7B96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15821</Words>
  <Characters>90185</Characters>
  <Application>Microsoft Office Word</Application>
  <DocSecurity>0</DocSecurity>
  <Lines>751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Федоров</dc:creator>
  <cp:keywords/>
  <dc:description/>
  <cp:lastModifiedBy>Экономист 4</cp:lastModifiedBy>
  <cp:revision>32</cp:revision>
  <cp:lastPrinted>2026-06-25T08:41:00Z</cp:lastPrinted>
  <dcterms:created xsi:type="dcterms:W3CDTF">2025-08-18T07:36:00Z</dcterms:created>
  <dcterms:modified xsi:type="dcterms:W3CDTF">2026-08-24T04:43:00Z</dcterms:modified>
</cp:coreProperties>
</file>