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sectPr>
          <w:headerReference r:id="rId3" w:type="default"/>
          <w:headerReference r:id="rId4" w:type="even"/>
          <w:pgSz w:h="16834" w:orient="portrait" w:w="11901"/>
          <w:pgMar w:bottom="851" w:footer="720" w:gutter="0" w:header="720" w:left="1701" w:right="851" w:top="426"/>
          <w:titlePg/>
        </w:sectPr>
      </w:pPr>
    </w:p>
    <w:tbl>
      <w:tblPr>
        <w:tblStyle w:val="Style_3"/>
        <w:tblW w:type="auto" w:w="0"/>
        <w:tblInd w:type="dxa" w:w="108"/>
        <w:tblLayout w:type="fixed"/>
      </w:tblPr>
      <w:tblGrid>
        <w:gridCol w:w="9498"/>
        <w:gridCol w:w="5176"/>
      </w:tblGrid>
      <w:tr>
        <w:tc>
          <w:tcPr>
            <w:tcW w:type="dxa" w:w="9498"/>
            <w:shd w:fill="auto" w:val="clear"/>
          </w:tcPr>
          <w:p w14:paraId="0A000000">
            <w:pPr>
              <w:widowControl w:val="1"/>
              <w:ind/>
              <w:jc w:val="center"/>
              <w:rPr>
                <w:sz w:val="28"/>
              </w:rPr>
            </w:pPr>
          </w:p>
        </w:tc>
        <w:tc>
          <w:tcPr>
            <w:tcW w:type="dxa" w:w="5176"/>
            <w:shd w:fill="auto" w:val="clear"/>
          </w:tcPr>
          <w:p w14:paraId="0B000000">
            <w:pPr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14:paraId="0C000000">
            <w:pPr>
              <w:rPr>
                <w:sz w:val="28"/>
              </w:rPr>
            </w:pPr>
            <w:r>
              <w:rPr>
                <w:sz w:val="28"/>
              </w:rPr>
              <w:t>к Программе финансового оздоровления</w:t>
            </w:r>
          </w:p>
          <w:p w14:paraId="0D000000">
            <w:pPr>
              <w:rPr>
                <w:sz w:val="28"/>
              </w:rPr>
            </w:pPr>
            <w:r>
              <w:rPr>
                <w:sz w:val="28"/>
              </w:rPr>
              <w:t>Крапивинского муниципального округа</w:t>
            </w:r>
          </w:p>
          <w:p w14:paraId="0E000000">
            <w:pPr>
              <w:rPr>
                <w:sz w:val="28"/>
              </w:rPr>
            </w:pPr>
            <w:r>
              <w:rPr>
                <w:sz w:val="28"/>
              </w:rPr>
              <w:t>на 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>–202</w:t>
            </w:r>
            <w:r>
              <w:rPr>
                <w:sz w:val="28"/>
              </w:rPr>
              <w:t>9</w:t>
            </w:r>
            <w:r>
              <w:rPr>
                <w:sz w:val="28"/>
              </w:rPr>
              <w:t xml:space="preserve"> годы</w:t>
            </w:r>
          </w:p>
        </w:tc>
      </w:tr>
    </w:tbl>
    <w:p w14:paraId="0F000000">
      <w:pPr>
        <w:widowControl w:val="1"/>
        <w:ind/>
        <w:jc w:val="center"/>
        <w:rPr>
          <w:sz w:val="12"/>
        </w:rPr>
      </w:pPr>
    </w:p>
    <w:p w14:paraId="10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мероприятий по финансовому оздоровлению </w:t>
      </w:r>
      <w:r>
        <w:rPr>
          <w:b w:val="1"/>
          <w:sz w:val="28"/>
        </w:rPr>
        <w:t>Крапивинского муниципального округа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на 202</w:t>
      </w:r>
      <w:r>
        <w:rPr>
          <w:b w:val="1"/>
          <w:sz w:val="28"/>
        </w:rPr>
        <w:t>6</w:t>
      </w:r>
      <w:r>
        <w:rPr>
          <w:b w:val="1"/>
          <w:sz w:val="28"/>
        </w:rPr>
        <w:t>–202</w:t>
      </w:r>
      <w:r>
        <w:rPr>
          <w:b w:val="1"/>
          <w:sz w:val="28"/>
        </w:rPr>
        <w:t>9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год</w:t>
      </w:r>
      <w:r>
        <w:rPr>
          <w:b w:val="1"/>
          <w:sz w:val="28"/>
        </w:rPr>
        <w:t>ы</w:t>
      </w:r>
    </w:p>
    <w:p w14:paraId="11000000">
      <w:pPr>
        <w:widowControl w:val="1"/>
        <w:ind/>
        <w:jc w:val="center"/>
        <w:rPr>
          <w:b w:val="1"/>
          <w:sz w:val="28"/>
        </w:rPr>
      </w:pPr>
    </w:p>
    <w:p w14:paraId="12000000">
      <w:pPr>
        <w:rPr>
          <w:sz w:val="28"/>
        </w:rPr>
      </w:pPr>
      <w:r>
        <w:rPr>
          <w:sz w:val="28"/>
        </w:rPr>
        <w:t>План мероприятий по финансовому оздоровлению Крапивинского муниципального округа на 2026 год</w:t>
      </w:r>
    </w:p>
    <w:p w14:paraId="13000000">
      <w:pPr>
        <w:widowControl w:val="1"/>
        <w:spacing w:line="14" w:lineRule="auto"/>
        <w:ind/>
        <w:rPr>
          <w:sz w:val="2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96"/>
        <w:gridCol w:w="6"/>
        <w:gridCol w:w="3754"/>
        <w:gridCol w:w="2943"/>
        <w:gridCol w:w="1481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9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1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type="dxa" w:w="37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29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</w:t>
            </w:r>
            <w:r>
              <w:rPr>
                <w:sz w:val="24"/>
              </w:rPr>
              <w:t>етственные исполнители</w:t>
            </w:r>
          </w:p>
        </w:tc>
        <w:tc>
          <w:tcPr>
            <w:tcW w:type="dxa" w:w="14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>ыполнения</w:t>
            </w:r>
          </w:p>
        </w:tc>
        <w:tc>
          <w:tcPr>
            <w:tcW w:type="dxa" w:w="623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Бюджетный эффект (целевые показатели), </w:t>
            </w:r>
          </w:p>
          <w:p w14:paraId="1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тыс рублей</w:t>
            </w:r>
          </w:p>
        </w:tc>
      </w:tr>
      <w:tr>
        <w:trPr>
          <w:tblHeader/>
        </w:trP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 xml:space="preserve">6 </w:t>
            </w:r>
            <w:r>
              <w:rPr>
                <w:sz w:val="24"/>
              </w:rPr>
              <w:t>год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 квартал</w:t>
            </w:r>
          </w:p>
        </w:tc>
      </w:tr>
      <w:tr>
        <w:trPr>
          <w:tblHeader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I</w:t>
            </w:r>
            <w:r>
              <w:rPr>
                <w:b w:val="1"/>
                <w:sz w:val="24"/>
              </w:rPr>
              <w:t>. Мероприятия по увеличению доходов бюджета Крапивинского муниципального округа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sz w:val="24"/>
              </w:rPr>
            </w:pPr>
            <w:r>
              <w:rPr>
                <w:sz w:val="24"/>
              </w:rPr>
              <w:t xml:space="preserve">Повышение инвестиционной привлекательности с использованием нефинансовых инструментов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sz w:val="24"/>
              </w:rPr>
            </w:pPr>
            <w:r>
              <w:rPr>
                <w:sz w:val="24"/>
              </w:rPr>
              <w:t>Отдел предпринимательства и потребительского рынка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  <w:p w14:paraId="30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  <w:p w14:paraId="3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  <w:p w14:paraId="34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  <w:p w14:paraId="36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  <w:p w14:paraId="38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rPr>
                <w:sz w:val="24"/>
              </w:rPr>
            </w:pPr>
            <w:r>
              <w:rPr>
                <w:sz w:val="24"/>
              </w:rPr>
              <w:t>Мероприятия по повышению доходной базы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760,7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252,2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определению (уточнению) характеристик объектов недвижимого имущества с целью их вовлечения в налоговый оборот, в том числе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4600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4700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rPr>
                <w:sz w:val="24"/>
              </w:rPr>
            </w:pPr>
            <w:r>
              <w:rPr>
                <w:sz w:val="24"/>
              </w:rPr>
              <w:t>Выявление правообладателей объектов недвижимости, в том числе ранее учтенных при отсутствии сведений в Едином государственном реестре недвижимости,  привлечение к регистрации прав новых собственников после смерти правообладателей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5200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5300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rPr>
                <w:sz w:val="24"/>
              </w:rPr>
            </w:pPr>
            <w:r>
              <w:rPr>
                <w:sz w:val="24"/>
              </w:rPr>
              <w:t>Принятие мер по регистрации прав собственности в отношении объектов недвижимого имущества участников долевого строительства, а также жилых домов, квартир, иных объектов недвижимости и объектов незавершенного строительства, введенных в эксплуатацию, сведения о регистрации прав по которым отсутствуют в Едином государственном реестре недвижимости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5E00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5F00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pStyle w:val="Style_4"/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фактических пользователей объектами недвижимости, принадлежащими на праве собственности ликвидированным юридическим лицам, с целью предъявления исковых требований о взыскании суммы неосновательного обогащения за пользование объектами недвижимости, а также с целью постановки на учет нового собственника в Едином государственном реестре недвижимости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6A00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  <w:r>
              <w:rPr>
                <w:sz w:val="24"/>
              </w:rPr>
              <w:t>, МРИ ФНС № 2 по Кемеровской области – Кузбассу (по согласованию)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Установление в Крапивинском муниципальном округе туристического налога, предусмотренного главой 33.1 Налогового кодекса Российской Федерации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keepNext w:val="1"/>
              <w:keepLines w:val="1"/>
              <w:widowControl w:val="1"/>
              <w:ind/>
              <w:rPr>
                <w:sz w:val="24"/>
                <w:highlight w:val="yellow"/>
              </w:rPr>
            </w:pPr>
            <w:r>
              <w:rPr>
                <w:sz w:val="24"/>
              </w:rPr>
              <w:t>Увеличение доходов за установку и эксплуатацию рекламных конструкций, за предоставление права на размещение нестандартных торговых точек,  а также штрафов в соответствии с Законом Кемеровской области от 16.06.2006 № 89-ОЗ «Об административных правонарушениях в Кемеровской области»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rPr>
                <w:sz w:val="24"/>
              </w:rPr>
            </w:pPr>
            <w:r>
              <w:rPr>
                <w:sz w:val="24"/>
              </w:rPr>
              <w:t>Юридический о</w:t>
            </w:r>
            <w:r>
              <w:rPr>
                <w:sz w:val="24"/>
              </w:rPr>
              <w:t>тдел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налоговых расходов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rPr>
                <w:sz w:val="24"/>
              </w:rPr>
            </w:pPr>
            <w:r>
              <w:rPr>
                <w:sz w:val="24"/>
              </w:rPr>
              <w:t>Проведение оценки налоговых расходов Крапивинского муниципального округа в соответствии с постановлением администрации Крапивинского муниципального округа от 17.04.2025 № 467 «Об утверждении Положения о формировании перечня  налоговых расходов Крапивинского муниципального округа и оценке налоговых расходов Крапивинского муниципального округа»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мониторинга налоговых расходов, устанавливаемых ОМСУ. Подготовка рекомендаций для ОМСУ по отмене неэффективных налоговых расходов, изменению размера льгот и ставок по местным налогам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округа;</w:t>
            </w:r>
          </w:p>
          <w:p w14:paraId="9D00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rPr>
                <w:sz w:val="24"/>
              </w:rPr>
            </w:pPr>
            <w:r>
              <w:rPr>
                <w:sz w:val="24"/>
              </w:rPr>
              <w:t xml:space="preserve">Отмена неэффективных налоговых расходов, устанавливаемых ОМСУ, изменение размера льгот и ставок по местным налогам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rPr>
                <w:sz w:val="24"/>
              </w:rPr>
            </w:pPr>
            <w:r>
              <w:rPr>
                <w:sz w:val="24"/>
              </w:rPr>
              <w:t>Сокращение задолженности по платежам в бюджет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7 991,1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4 190,5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1 300,6</w:t>
            </w:r>
          </w:p>
        </w:tc>
      </w:tr>
      <w:tr>
        <w:trPr>
          <w:trHeight w:hRule="atLeast" w:val="5418"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rPr>
                <w:sz w:val="24"/>
              </w:rPr>
            </w:pPr>
            <w:r>
              <w:rPr>
                <w:sz w:val="24"/>
              </w:rPr>
              <w:t>Продолжение деятельности штаба по финансовому мониторингу, обеспечению устойчивого развития экономики и социальной стабильности Крапивинского муниципального округа по вопросам:</w:t>
            </w:r>
          </w:p>
          <w:p w14:paraId="BB000000">
            <w:pPr>
              <w:rPr>
                <w:sz w:val="24"/>
              </w:rPr>
            </w:pPr>
            <w:r>
              <w:rPr>
                <w:sz w:val="24"/>
              </w:rPr>
              <w:t xml:space="preserve">увеличения поступлений налоговых платежей в бюджет Крапивинского муниципального округа, </w:t>
            </w:r>
          </w:p>
          <w:p w14:paraId="BC000000">
            <w:pPr>
              <w:rPr>
                <w:sz w:val="24"/>
              </w:rPr>
            </w:pPr>
            <w:r>
              <w:rPr>
                <w:sz w:val="24"/>
              </w:rPr>
              <w:t xml:space="preserve">погашения задолженности по уплате налогов и сборов, </w:t>
            </w:r>
          </w:p>
          <w:p w14:paraId="BD000000">
            <w:pPr>
              <w:rPr>
                <w:sz w:val="24"/>
              </w:rPr>
            </w:pPr>
            <w:r>
              <w:rPr>
                <w:sz w:val="24"/>
              </w:rPr>
              <w:t xml:space="preserve">исполнения организациями функций налогового агента по перечислению в бюджет налога на доходы физических лиц; </w:t>
            </w:r>
          </w:p>
          <w:p w14:paraId="BE000000">
            <w:pPr>
              <w:rPr>
                <w:sz w:val="24"/>
              </w:rPr>
            </w:pPr>
            <w:r>
              <w:rPr>
                <w:sz w:val="24"/>
              </w:rPr>
              <w:t>проведения работы с убыточными организациями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rPr>
                <w:sz w:val="24"/>
              </w:rPr>
            </w:pPr>
            <w:r>
              <w:rPr>
                <w:sz w:val="24"/>
              </w:rPr>
              <w:t>Заместители главы Крапивинского муниципального округа;</w:t>
            </w:r>
          </w:p>
          <w:p w14:paraId="C000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6 841,1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3 841,1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>00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Усиление контроля за поступлением налоговых и неналоговых доходов в бюджет Крапивинского муниципального округа по курируемым направлениям деятельности в соответствии с постановлением от 26.03.2024 № 380 «О мерах по увеличению поступлений налоговых и неналоговых доходов в бюджет Крапивинского муниципального округа»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Заместители главы Крапивинского муниципального округа; </w:t>
            </w:r>
          </w:p>
          <w:p w14:paraId="CB00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rPr>
                <w:sz w:val="24"/>
              </w:rPr>
            </w:pPr>
            <w:r>
              <w:rPr>
                <w:sz w:val="24"/>
              </w:rPr>
              <w:t>Принятие мер по взысканию дебиторской задолженности по доходам в бюджет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D600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округа;</w:t>
            </w:r>
          </w:p>
          <w:p w14:paraId="D700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349,4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250,6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снижение неформальной занятости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и пресечению фактов использования труда работников, в том числе из числа иностранных граждан, без оформления трудовых договоров, подмены трудовых отношений гражданско-правовыми, применения «конвертных» схем оплаты труда, а также иных нарушений в сфере оплаты труда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rPr>
                <w:sz w:val="24"/>
              </w:rPr>
            </w:pPr>
            <w:r>
              <w:rPr>
                <w:sz w:val="24"/>
              </w:rPr>
              <w:t xml:space="preserve">Отдел экономического развития Крапивинского муниципального округа  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rPr>
                <w:sz w:val="24"/>
              </w:rPr>
            </w:pPr>
            <w:r>
              <w:rPr>
                <w:sz w:val="24"/>
              </w:rPr>
              <w:t>Проведение правоохранительными, контролирующими органами и ОМСУ Крапивинского муниципального округа совместных рейдовых мероприятий по объектам розничной торговли, общественного питания и сферы услуг в целях выявления и пресечений фактов осуществления физическими лицами незаконной предпринимательской деятельности, побуждения их к регистрации в качестве индивидуальных предпринимателей либо в качестве плательщика налога на профессиональный доход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Крапивинского муниципального округа;</w:t>
            </w:r>
          </w:p>
          <w:p w14:paraId="F4000000">
            <w:pPr>
              <w:rPr>
                <w:sz w:val="24"/>
              </w:rPr>
            </w:pPr>
            <w:r>
              <w:rPr>
                <w:sz w:val="24"/>
              </w:rPr>
              <w:t>Отдел предпринимательства и потребительского рынка администрации Крапивинского муниципального округа;</w:t>
            </w:r>
          </w:p>
          <w:p w14:paraId="F5000000">
            <w:pPr>
              <w:rPr>
                <w:sz w:val="24"/>
              </w:rPr>
            </w:pPr>
            <w:r>
              <w:rPr>
                <w:sz w:val="24"/>
              </w:rPr>
              <w:t xml:space="preserve">Отдел МВД России по Крапивинскому муниципальному округу </w:t>
            </w:r>
          </w:p>
          <w:p w14:paraId="F6000000">
            <w:pPr>
              <w:rPr>
                <w:sz w:val="24"/>
              </w:rPr>
            </w:pPr>
            <w:r>
              <w:rPr>
                <w:sz w:val="24"/>
              </w:rPr>
              <w:t xml:space="preserve">(по согласованию), </w:t>
            </w:r>
          </w:p>
          <w:p w14:paraId="F7000000">
            <w:pPr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№2 по Кемеровской области – Кузбассу (по согласованию)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привлечение подрядных (субподрядных) организаций к регистрации в качестве обособленных подразделений и уплате ими налогов в бюджет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rPr>
                <w:sz w:val="24"/>
              </w:rPr>
            </w:pPr>
            <w:r>
              <w:rPr>
                <w:sz w:val="24"/>
              </w:rPr>
              <w:t xml:space="preserve">Направление в Министерство труда и занятости населения Кузбасса информации о подрядных (субподрядных) организациях, зарегистрированных за пределами Крапивинского муниципального округа  и осуществляющих свою деятельность в Крапивинском муниципальном округе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реализации полномочий в сфере земельно-имущественных отношений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339,1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87,0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187,0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186,9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rPr>
                <w:sz w:val="24"/>
              </w:rPr>
            </w:pPr>
            <w:r>
              <w:rPr>
                <w:sz w:val="24"/>
              </w:rPr>
              <w:t>Проведение инвентаризации муниципального имущества Крапивинского муниципального округа с целью приватизации выявленного непрофильного имущества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rPr>
                <w:sz w:val="24"/>
              </w:rPr>
            </w:pPr>
            <w:r>
              <w:rPr>
                <w:sz w:val="24"/>
              </w:rPr>
              <w:t>Выявление земельных участков, используемых без оформления договорных отношений, и возмещение стоимости неосновательного обогащения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339,1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87,0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87,0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86,9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Бюджетный эффект мероприятий по увеличению доходов</w:t>
            </w:r>
          </w:p>
          <w:p w14:paraId="3301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9 551,8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4 533,</w:t>
            </w:r>
            <w:r>
              <w:rPr>
                <w:b w:val="1"/>
                <w:sz w:val="24"/>
              </w:rPr>
              <w:t>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1 589,2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1 689,2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1 739,7</w:t>
            </w:r>
          </w:p>
        </w:tc>
      </w:tr>
      <w:t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II</w:t>
            </w:r>
            <w:r>
              <w:rPr>
                <w:b w:val="1"/>
                <w:sz w:val="24"/>
              </w:rPr>
              <w:t>. Мероприятия по оптимизации расходов бюджета Крапивинского муниципального округа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10000">
            <w:pPr>
              <w:rPr>
                <w:sz w:val="24"/>
              </w:rPr>
            </w:pPr>
            <w:r>
              <w:rPr>
                <w:sz w:val="24"/>
              </w:rPr>
              <w:t>Оптимизация расходов на муниципальное управление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66,2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518,6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382,6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382,6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sz w:val="24"/>
              </w:rPr>
            </w:pPr>
            <w:r>
              <w:rPr>
                <w:sz w:val="24"/>
              </w:rPr>
              <w:t>Контроль за соблюдением ОМСУ Крапивинского муниципального округа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служащих, установленных постановлением Правительства Крапивинского муниципального округа от 22.12.2021 № 767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sz w:val="24"/>
              </w:rPr>
            </w:pPr>
            <w:r>
              <w:rPr>
                <w:sz w:val="24"/>
              </w:rPr>
              <w:t xml:space="preserve">Финансовое управление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Повышение эффективности использования имущества, находящегося в муниципальной собственности  Крапивинского муниципального округа (выявление неиспользуемого имущества и принятие соответствующих мер по его перераспределению между ОМСУ, муниципальными учреждениями  округа, размещение учреждений в помещениях с наименьшей площадью, размещение учреждений под «одной крышей», передача части площадей учреждений в долгосрочную аренду)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расходов на содержание ОМСУ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66,2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518,6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382,6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382,6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структуры ОМСУ Крапивинского муниципального округа в целях повышения эффективности муниципального управления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округа; 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плана мероприятий по инвентаризации и оценке эффективности мер социальной поддержки граждан в Крапивинском муниципальном округе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19,2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554,8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554,8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554,8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  <w:r>
              <w:rPr>
                <w:sz w:val="24"/>
              </w:rPr>
              <w:t>4,8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областного бюджета, в том числе предусматривающего мероприятия по исключению дублирования мер, обеспечение которых осуществляется за счет средств федерального бюджета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округа; </w:t>
            </w:r>
          </w:p>
          <w:p w14:paraId="7A010000">
            <w:pPr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 до 1 июля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Оптимизация расходов на оказание  мер социальной поддержки и социальные выплаты отдельным категориям граждан, финансовое обеспечение которых осуществляется за счет средств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округа; </w:t>
            </w:r>
          </w:p>
          <w:p w14:paraId="84010000">
            <w:pPr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widowControl w:val="1"/>
              <w:ind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</w:rPr>
              <w:t>2 219,2</w:t>
            </w:r>
            <w:r>
              <w:rPr>
                <w:sz w:val="24"/>
                <w:vertAlign w:val="superscript"/>
              </w:rPr>
              <w:t>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554,8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554,8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554</w:t>
            </w:r>
            <w:r>
              <w:rPr>
                <w:sz w:val="24"/>
              </w:rPr>
              <w:t>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554,8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sz w:val="24"/>
              </w:rPr>
            </w:pPr>
            <w:r>
              <w:rPr>
                <w:sz w:val="24"/>
              </w:rPr>
              <w:t>Увеличение доходов от оказания платных услуг с направлением дополнительных доходов на расходы муниципальных бюджетных и автономных учреждений (прирост к уровню предыдущего года)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бюджетные и автономные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7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расходов на содержание муниципальных учреждений, иных организаций Крапивинского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widowControl w:val="1"/>
              <w:ind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</w:rPr>
              <w:t>17 000,0</w:t>
            </w:r>
            <w:r>
              <w:rPr>
                <w:sz w:val="24"/>
                <w:vertAlign w:val="superscript"/>
              </w:rPr>
              <w:t>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5 066,0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6 234,0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2 400,0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3 300,0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sz w:val="24"/>
              </w:rPr>
            </w:pPr>
            <w:r>
              <w:rPr>
                <w:sz w:val="24"/>
              </w:rPr>
              <w:t xml:space="preserve">Соблюдение показателей оптимизации численности отдельных категорий работников в соответствии с утвержденными планами мероприятий («дорожными картами») повышения эффективности сферы образования, культуры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образования, культуры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sz w:val="24"/>
              </w:rPr>
            </w:pPr>
            <w:r>
              <w:rPr>
                <w:sz w:val="24"/>
              </w:rPr>
              <w:t>Реорганизация бюджетной сети муниципальных учреждений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sz w:val="24"/>
              </w:rPr>
            </w:pPr>
            <w:r>
              <w:rPr>
                <w:sz w:val="24"/>
              </w:rPr>
              <w:t>Оптимизация расходов на оказание муниципальных услуг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sz w:val="24"/>
              </w:rPr>
            </w:pPr>
            <w:r>
              <w:rPr>
                <w:sz w:val="24"/>
              </w:rPr>
              <w:t>Анализ муниципальных услуг на предмет целесообразности их оказания муниципальными учреждениями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Оптимизация численности административно-управленческого персонала путем обеспечения дифференциации оплаты труда основного и прочего персонала, оптимизации административно-управленческого, вспомогательного и обслуживающего персонала с учетом предельной доли расходов на оплату его труда в фонде оплаты труда учреждений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sz w:val="24"/>
              </w:rPr>
            </w:pPr>
            <w:r>
              <w:rPr>
                <w:sz w:val="24"/>
              </w:rPr>
              <w:t>Дошкольн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 xml:space="preserve"> образова</w:t>
            </w:r>
            <w:r>
              <w:rPr>
                <w:sz w:val="24"/>
              </w:rPr>
              <w:t>тельные организации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sz w:val="24"/>
              </w:rPr>
            </w:pPr>
            <w:r>
              <w:rPr>
                <w:sz w:val="24"/>
              </w:rPr>
              <w:t>Общеобразова</w:t>
            </w:r>
            <w:r>
              <w:rPr>
                <w:sz w:val="24"/>
              </w:rPr>
              <w:t>тельные организации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ополнительного образования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rPr>
                <w:sz w:val="24"/>
              </w:rPr>
            </w:pPr>
            <w:r>
              <w:rPr>
                <w:sz w:val="24"/>
              </w:rPr>
              <w:t>Учреждения к</w:t>
            </w:r>
            <w:r>
              <w:rPr>
                <w:sz w:val="24"/>
              </w:rPr>
              <w:t>ультуры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sz w:val="24"/>
              </w:rPr>
            </w:pPr>
            <w:r>
              <w:rPr>
                <w:sz w:val="24"/>
              </w:rPr>
              <w:t>В о</w:t>
            </w:r>
            <w:r>
              <w:rPr>
                <w:sz w:val="24"/>
              </w:rPr>
              <w:t>стальных отраслях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rPr>
                <w:sz w:val="24"/>
              </w:rPr>
            </w:pPr>
            <w:r>
              <w:rPr>
                <w:sz w:val="24"/>
              </w:rPr>
              <w:t>Соблюдение нормативов нагрузки на основной персонал, в том числе: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widowControl w:val="1"/>
              <w:spacing w:line="228" w:lineRule="auto"/>
              <w:ind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sz w:val="24"/>
              </w:rPr>
            </w:pPr>
            <w:r>
              <w:rPr>
                <w:sz w:val="24"/>
              </w:rPr>
              <w:t xml:space="preserve">дошкольное образование (число обучающихся/ воспитанников, приходящихся на </w:t>
            </w:r>
          </w:p>
          <w:p w14:paraId="0B02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sz w:val="24"/>
              </w:rPr>
            </w:pPr>
            <w:r>
              <w:rPr>
                <w:sz w:val="24"/>
              </w:rPr>
              <w:t xml:space="preserve">общее образование (число обучающихся/ воспитанников, приходящихся на </w:t>
            </w:r>
          </w:p>
          <w:p w14:paraId="1502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16,25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16,25</w:t>
            </w:r>
          </w:p>
        </w:tc>
      </w:tr>
      <w:tr>
        <w:tc>
          <w:tcPr>
            <w:tcW w:type="dxa" w:w="9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.2.6.3</w:t>
            </w:r>
          </w:p>
        </w:tc>
        <w:tc>
          <w:tcPr>
            <w:tcW w:type="dxa" w:w="37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widowControl w:val="1"/>
              <w:ind w:right="-113"/>
              <w:rPr>
                <w:sz w:val="24"/>
              </w:rPr>
            </w:pPr>
            <w:r>
              <w:rPr>
                <w:sz w:val="24"/>
              </w:rPr>
              <w:t>дополнительное образование (число обучающихся/</w:t>
            </w:r>
          </w:p>
          <w:p w14:paraId="1F020000">
            <w:pPr>
              <w:widowControl w:val="1"/>
              <w:ind w:right="-113"/>
              <w:rPr>
                <w:sz w:val="24"/>
              </w:rPr>
            </w:pPr>
            <w:r>
              <w:rPr>
                <w:sz w:val="24"/>
              </w:rPr>
              <w:t xml:space="preserve">воспитанников, приходящихся на </w:t>
            </w:r>
          </w:p>
          <w:p w14:paraId="2002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Дом творчества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81,31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81,31</w:t>
            </w:r>
          </w:p>
        </w:tc>
      </w:tr>
      <w:tr>
        <w:trPr>
          <w:trHeight w:hRule="atLeast" w:val="750"/>
        </w:trP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культуры; молодежной политики, спорта и туризма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Школа искусств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19,5</w:t>
            </w:r>
          </w:p>
        </w:tc>
      </w:tr>
      <w:t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Спортивная школа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sz w:val="24"/>
              </w:rPr>
            </w:pPr>
            <w:r>
              <w:rPr>
                <w:sz w:val="24"/>
              </w:rPr>
              <w:t xml:space="preserve">социальное обслуживание населения (число получателей услуг на 1 социального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12,3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rPr>
                <w:sz w:val="24"/>
              </w:rPr>
            </w:pPr>
            <w:r>
              <w:rPr>
                <w:sz w:val="24"/>
              </w:rPr>
              <w:t>культура (число получателей услуг на 1 работника культуры, чел.)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культуры, молодежной политики, спорта и туризма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.2.7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rPr>
                <w:sz w:val="24"/>
              </w:rPr>
            </w:pPr>
            <w:r>
              <w:rPr>
                <w:sz w:val="24"/>
              </w:rPr>
              <w:t>Соблюдение коэффициента кратности количества руководителей и работников учреждений, в том числе предельного уровня соотношения средней заработной платы руководителей и средней заработной платы работников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 по энергосбережению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 и муниципальные учреждения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widowControl w:val="1"/>
              <w:ind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>
              <w:rPr>
                <w:sz w:val="24"/>
              </w:rPr>
              <w:t>0,0</w:t>
            </w:r>
            <w:r>
              <w:rPr>
                <w:sz w:val="24"/>
                <w:vertAlign w:val="superscript"/>
              </w:rPr>
              <w:t>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53,0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53,0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,0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Меры по совершенствованию межбюджетных отношений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16.1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Заключение соглашения с Министерством финансов Кузбасса, которое предусматривают меры по социально-экономическому развитию и оздоровлению муниципальных финансов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keepNext w:val="1"/>
              <w:keepLines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rFonts w:ascii="Arial" w:hAnsi="Arial"/>
                <w:color w:val="444444"/>
                <w:sz w:val="24"/>
                <w:highlight w:val="white"/>
              </w:rPr>
              <w:t xml:space="preserve"> </w:t>
            </w:r>
          </w:p>
          <w:p w14:paraId="6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Arial" w:hAnsi="Arial"/>
                <w:color w:val="444444"/>
                <w:sz w:val="24"/>
                <w:highlight w:val="white"/>
              </w:rPr>
              <w:t>(</w:t>
            </w:r>
            <w:r>
              <w:rPr>
                <w:sz w:val="24"/>
              </w:rPr>
              <w:t>не позднее 28 февраля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16.2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Исполнение соглашения и предоставление в Министерство финансов Кузбасса годового отчета об исполнении обязательств Крапивинского муниципального округа по соглашению, в соответствии с постановлением Правительства  Кемеровской области - Кузбасса от 20.12.2019г № 725 «Об утверждении положений о заключении соглашений о мерах по социально-экономическому развитию и оздоровлению муниципальных финансов муниципальных образований Кемеровской области - Кузбасса»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keepNext w:val="1"/>
              <w:keepLines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rFonts w:ascii="Arial" w:hAnsi="Arial"/>
                <w:color w:val="444444"/>
                <w:sz w:val="24"/>
                <w:highlight w:val="white"/>
              </w:rPr>
              <w:t xml:space="preserve"> </w:t>
            </w:r>
          </w:p>
          <w:p w14:paraId="7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Arial" w:hAnsi="Arial"/>
                <w:color w:val="444444"/>
                <w:sz w:val="24"/>
                <w:highlight w:val="white"/>
              </w:rPr>
              <w:t>(</w:t>
            </w:r>
            <w:r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15 апреля)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Казначейское сопровождение муниципальных закупок в соответствии с распоряжением Правительства Российской Федерации от 26.03.2022 № 632-р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rPr>
                <w:sz w:val="24"/>
              </w:rPr>
            </w:pPr>
            <w:r>
              <w:rPr>
                <w:sz w:val="24"/>
              </w:rPr>
              <w:t>Отдел муниципальных закупок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муниципальных закупок в целях экономии в ходе закупочных процедур при условии соблюдения качества товаров, работ, услуг и требований законодательства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rPr>
                <w:sz w:val="24"/>
              </w:rPr>
            </w:pPr>
            <w:r>
              <w:rPr>
                <w:sz w:val="24"/>
              </w:rPr>
              <w:t>Отдел муниципальных закупок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</w:tr>
      <w:tr>
        <w:trPr>
          <w:trHeight w:hRule="atLeast" w:val="1429"/>
        </w:trP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rPr>
                <w:sz w:val="24"/>
              </w:rPr>
            </w:pPr>
            <w:r>
              <w:rPr>
                <w:sz w:val="24"/>
              </w:rPr>
              <w:t>Снижение уровня просроченной кредиторской задолженности к общему объему расходов 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е 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Бюджетный эффект мероприятий по повышению эффективности расходов 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22 479,2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5 740,00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8 095,40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3 67</w:t>
            </w:r>
            <w:r>
              <w:rPr>
                <w:b w:val="1"/>
                <w:sz w:val="24"/>
              </w:rPr>
              <w:t>2,40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4 971,40</w:t>
            </w:r>
          </w:p>
        </w:tc>
      </w:tr>
      <w:tr>
        <w:trPr>
          <w:trHeight w:hRule="atLeast" w:val="315"/>
        </w:trP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III</w:t>
            </w:r>
            <w:r>
              <w:rPr>
                <w:b w:val="1"/>
                <w:sz w:val="24"/>
              </w:rPr>
              <w:t>. Мероприятия по совершенствованию долговой политики</w:t>
            </w:r>
          </w:p>
        </w:tc>
      </w:tr>
      <w:tr>
        <w:trPr>
          <w:trHeight w:hRule="atLeast" w:val="653"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rPr>
                <w:sz w:val="24"/>
              </w:rPr>
            </w:pPr>
            <w:r>
              <w:rPr>
                <w:sz w:val="24"/>
              </w:rPr>
              <w:t>Мониторинг уровня муниципального долга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rPr>
                <w:sz w:val="24"/>
              </w:rPr>
            </w:pPr>
            <w:r>
              <w:rPr>
                <w:sz w:val="24"/>
              </w:rPr>
              <w:t xml:space="preserve">Финансовое управление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Общий бюджетный эффект</w:t>
            </w:r>
          </w:p>
          <w:p w14:paraId="AD02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32 031,0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10 273,7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9 684,6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5 361,6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6 711,1</w:t>
            </w:r>
          </w:p>
        </w:tc>
      </w:tr>
    </w:tbl>
    <w:p w14:paraId="B5020000">
      <w:pPr>
        <w:pStyle w:val="Style_4"/>
      </w:pPr>
      <w:r>
        <w:t xml:space="preserve">1 Бюджетный эффект учтен в утвержденных бюджетных назначениях. </w:t>
      </w:r>
    </w:p>
    <w:p w14:paraId="B6020000">
      <w:pPr>
        <w:rPr>
          <w:sz w:val="28"/>
        </w:rPr>
      </w:pPr>
      <w:r>
        <w:br w:type="page"/>
      </w:r>
      <w:r>
        <w:rPr>
          <w:sz w:val="28"/>
        </w:rPr>
        <w:t>План мероприятий по финансовому оздоровлению Крапивинского муниципального округа на 2027 год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96"/>
        <w:gridCol w:w="6"/>
        <w:gridCol w:w="3754"/>
        <w:gridCol w:w="2943"/>
        <w:gridCol w:w="1481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9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B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type="dxa" w:w="37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29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</w:t>
            </w:r>
            <w:r>
              <w:rPr>
                <w:sz w:val="24"/>
              </w:rPr>
              <w:t>етственные исполнители</w:t>
            </w:r>
          </w:p>
        </w:tc>
        <w:tc>
          <w:tcPr>
            <w:tcW w:type="dxa" w:w="14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>ыполнения</w:t>
            </w:r>
          </w:p>
        </w:tc>
        <w:tc>
          <w:tcPr>
            <w:tcW w:type="dxa" w:w="623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Бюджетный эффект (целевые показатели), </w:t>
            </w:r>
          </w:p>
          <w:p w14:paraId="B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тыс рублей</w:t>
            </w:r>
          </w:p>
        </w:tc>
      </w:tr>
      <w:tr>
        <w:trPr>
          <w:tblHeader/>
        </w:trP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 квартал</w:t>
            </w:r>
          </w:p>
        </w:tc>
      </w:tr>
      <w:tr>
        <w:trPr>
          <w:tblHeader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I</w:t>
            </w:r>
            <w:r>
              <w:rPr>
                <w:b w:val="1"/>
                <w:sz w:val="24"/>
              </w:rPr>
              <w:t>. Мероприятия по увеличению доходов бюджета Крапивинского муниципального округа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rPr>
                <w:sz w:val="24"/>
              </w:rPr>
            </w:pP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rPr>
                <w:sz w:val="24"/>
              </w:rPr>
            </w:pPr>
            <w:r>
              <w:rPr>
                <w:sz w:val="24"/>
              </w:rPr>
              <w:t xml:space="preserve">Повышение инвестиционной привлекательности с использованием нефинансовых инструментов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rPr>
                <w:sz w:val="24"/>
              </w:rPr>
            </w:pPr>
            <w:r>
              <w:rPr>
                <w:sz w:val="24"/>
              </w:rPr>
              <w:t>Отдел предпринимательства и потребительского рынка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>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rPr>
                <w:sz w:val="24"/>
              </w:rPr>
            </w:pPr>
            <w:r>
              <w:rPr>
                <w:sz w:val="24"/>
              </w:rPr>
              <w:t>Мероприятия по повышению доходной базы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1158,8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302,2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2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определению (уточнению) характеристик объектов недвижимого имущества с целью их вовлечения в налоговый оборот, в том числе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2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ED02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EE02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pPr>
              <w:rPr>
                <w:sz w:val="24"/>
              </w:rPr>
            </w:pPr>
            <w:r>
              <w:rPr>
                <w:sz w:val="24"/>
              </w:rPr>
              <w:t>Выявление правообладателей объектов недвижимости, в том числе ранее учтенных при отсутствии сведений в Едином государственном реестре недвижимости,  привлечение к регистрации прав новых собственников после смерти правообладателей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2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F902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FA02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30000">
            <w:pPr>
              <w:rPr>
                <w:sz w:val="24"/>
              </w:rPr>
            </w:pPr>
            <w:r>
              <w:rPr>
                <w:sz w:val="24"/>
              </w:rPr>
              <w:t>Принятие мер по регистрации прав собственности в отношении объектов недвижимого имущества участников долевого строительства, а также жилых домов, квартир, иных объектов недвижимости и объектов незавершенного строительства, введенных в эксплуатацию, сведения о регистрации прав по которым отсутствуют в Едином государственном реестре недвижимости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3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0503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0603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pStyle w:val="Style_4"/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фактических пользователей объектами недвижимости, принадлежащими на праве собственности ликвидированным юридическим лицам, с целью предъявления исковых требований о взыскании суммы неосновательного обогащения за пользование объектами недвижимости, а также с целью постановки на учет нового собственника в Едином государственном реестре недвижимости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3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1103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  <w:r>
              <w:rPr>
                <w:sz w:val="24"/>
              </w:rPr>
              <w:t>, МРИ ФНС № 2 по Кемеровской области – Кузбассу (по согласованию)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Установление в Крапивинском муниципальном округе туристического налога, предусмотренного главой 33.1 Налогового кодекса Российской Федерации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30000">
            <w:pPr>
              <w:rPr>
                <w:sz w:val="24"/>
              </w:rPr>
            </w:pPr>
            <w:r>
              <w:rPr>
                <w:sz w:val="24"/>
              </w:rPr>
              <w:t xml:space="preserve"> 300,0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30000">
            <w:pPr>
              <w:keepNext w:val="1"/>
              <w:keepLines w:val="1"/>
              <w:widowControl w:val="1"/>
              <w:ind/>
              <w:rPr>
                <w:sz w:val="24"/>
                <w:highlight w:val="yellow"/>
              </w:rPr>
            </w:pPr>
            <w:r>
              <w:rPr>
                <w:sz w:val="24"/>
              </w:rPr>
              <w:t>Увеличение доходов за установку и эксплуатацию рекламных конструкций, за предоставление права на размещение нестандартных торговых точек,  а также штрафов в соответствии с Законом Кемеровской области от 16.06.2006 № 89-ОЗ «Об административных правонарушениях в Кемеровской области»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30000">
            <w:pPr>
              <w:rPr>
                <w:sz w:val="24"/>
              </w:rPr>
            </w:pPr>
            <w:r>
              <w:rPr>
                <w:sz w:val="24"/>
              </w:rPr>
              <w:t>Юридический о</w:t>
            </w:r>
            <w:r>
              <w:rPr>
                <w:sz w:val="24"/>
              </w:rPr>
              <w:t>тдел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налоговых расходов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rPr>
                <w:sz w:val="24"/>
              </w:rPr>
            </w:pPr>
            <w:r>
              <w:rPr>
                <w:sz w:val="24"/>
              </w:rPr>
              <w:t>Проведение оценки налоговых расходов Крапивинского муниципального округа в соответствии с постановлением администрации Крапивинского муниципального округа от 17.04.2025 № 467 «Об утверждении Положения о формировании перечня  налоговых расходов Крапивинского муниципального округа и оценке налоговых расходов Крапивинского муниципального округа»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3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мониторинга налоговых расходов, устанавливаемых ОМСУ. Подготовка рекомендаций для ОМСУ по отмене неэффективных налоговых расходов, изменению размера льгот и ставок по местным налогам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округа;</w:t>
            </w:r>
          </w:p>
          <w:p w14:paraId="4303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rPr>
                <w:sz w:val="24"/>
              </w:rPr>
            </w:pPr>
            <w:r>
              <w:rPr>
                <w:sz w:val="24"/>
              </w:rPr>
              <w:t xml:space="preserve">Отмена неэффективных налоговых расходов, устанавливаемых ОМСУ, изменение размера льгот и ставок по местным налогам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rPr>
                <w:sz w:val="24"/>
              </w:rPr>
            </w:pPr>
            <w:r>
              <w:rPr>
                <w:sz w:val="24"/>
              </w:rPr>
              <w:t>Сокращение задолженности по платежам в бюджет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3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widowControl w:val="1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widowControl w:val="1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30000">
            <w:pPr>
              <w:widowControl w:val="1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 xml:space="preserve">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30000">
            <w:pPr>
              <w:widowControl w:val="1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30000">
            <w:pPr>
              <w:widowControl w:val="1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1 300,0</w:t>
            </w:r>
          </w:p>
        </w:tc>
      </w:tr>
      <w:tr>
        <w:trPr>
          <w:trHeight w:hRule="atLeast" w:val="5418"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30000">
            <w:pPr>
              <w:rPr>
                <w:sz w:val="24"/>
              </w:rPr>
            </w:pPr>
            <w:r>
              <w:rPr>
                <w:sz w:val="24"/>
              </w:rPr>
              <w:t>Продолжение деятельности штаба по финансовому мониторингу, обеспечению устойчивого развития экономики и социальной стабильности Крапивинского муниципального округа по вопросам:</w:t>
            </w:r>
          </w:p>
          <w:p w14:paraId="61030000">
            <w:pPr>
              <w:rPr>
                <w:sz w:val="24"/>
              </w:rPr>
            </w:pPr>
            <w:r>
              <w:rPr>
                <w:sz w:val="24"/>
              </w:rPr>
              <w:t xml:space="preserve">увеличения поступлений налоговых платежей в бюджет Крапивинского муниципального округа, </w:t>
            </w:r>
          </w:p>
          <w:p w14:paraId="62030000">
            <w:pPr>
              <w:rPr>
                <w:sz w:val="24"/>
              </w:rPr>
            </w:pPr>
            <w:r>
              <w:rPr>
                <w:sz w:val="24"/>
              </w:rPr>
              <w:t xml:space="preserve">погашения задолженности по уплате налогов и сборов, </w:t>
            </w:r>
          </w:p>
          <w:p w14:paraId="63030000">
            <w:pPr>
              <w:rPr>
                <w:sz w:val="24"/>
              </w:rPr>
            </w:pPr>
            <w:r>
              <w:rPr>
                <w:sz w:val="24"/>
              </w:rPr>
              <w:t xml:space="preserve">исполнения организациями функций налогового агента по перечислению в бюджет налога на доходы физических лиц; </w:t>
            </w:r>
          </w:p>
          <w:p w14:paraId="64030000">
            <w:pPr>
              <w:rPr>
                <w:sz w:val="24"/>
              </w:rPr>
            </w:pPr>
            <w:r>
              <w:rPr>
                <w:sz w:val="24"/>
              </w:rPr>
              <w:t>проведения работы с убыточными организациями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30000">
            <w:pPr>
              <w:rPr>
                <w:sz w:val="24"/>
              </w:rPr>
            </w:pPr>
            <w:r>
              <w:rPr>
                <w:sz w:val="24"/>
              </w:rPr>
              <w:t>Заместители главы Крапивинского муниципального округа;</w:t>
            </w:r>
          </w:p>
          <w:p w14:paraId="6603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000,0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3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Усиление контроля за поступлением налоговых и неналоговых доходов в бюджет Крапивинского муниципального округа по курируемым направлениям деятельности в соответствии с постановлением от 26.03.2024 № 380 «О мерах по увеличению поступлений налоговых и неналоговых доходов в бюджет Крапивинского муниципального округа»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30000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Заместители главы Крапивинского муниципального округа; </w:t>
            </w:r>
          </w:p>
          <w:p w14:paraId="7103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rPr>
                <w:sz w:val="24"/>
              </w:rPr>
            </w:pPr>
            <w:r>
              <w:rPr>
                <w:sz w:val="24"/>
              </w:rPr>
              <w:t>Принятие мер по взысканию дебиторской задолженности по доходам в бюджет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3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7C03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округа;</w:t>
            </w:r>
          </w:p>
          <w:p w14:paraId="7D03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3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снижение неформальной занятости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30000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3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3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и пресечению фактов использования труда работников, в том числе из числа иностранных граждан, без оформления трудовых договоров, подмены трудовых отношений гражданско-правовыми, применения «конвертных» схем оплаты труда, а также иных нарушений в сфере оплаты труда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30000">
            <w:pPr>
              <w:rPr>
                <w:sz w:val="24"/>
              </w:rPr>
            </w:pPr>
            <w:r>
              <w:rPr>
                <w:sz w:val="24"/>
              </w:rPr>
              <w:t xml:space="preserve">Отдел экономического развития Крапивинского муниципального округа  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30000">
            <w:pPr>
              <w:rPr>
                <w:sz w:val="24"/>
              </w:rPr>
            </w:pPr>
            <w:r>
              <w:rPr>
                <w:sz w:val="24"/>
              </w:rPr>
              <w:t>Проведение правоохранительными, контролирующими органами и ОМСУ Крапивинского муниципального округа совместных рейдовых мероприятий по объектам розничной торговли, общественного питания и сферы услуг в целях выявления и пресечений фактов осуществления физическими лицами незаконной предпринимательской деятельности, побуждения их к регистрации в качестве индивидуальных предпринимателей либо в качестве плательщика налога на профессиональный доход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3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Крапивинского муниципального округа;</w:t>
            </w:r>
          </w:p>
          <w:p w14:paraId="9C030000">
            <w:pPr>
              <w:rPr>
                <w:sz w:val="24"/>
              </w:rPr>
            </w:pPr>
            <w:r>
              <w:rPr>
                <w:sz w:val="24"/>
              </w:rPr>
              <w:t>Отдел предпринимательства и потребительского рынка администрации Крапивинского муниципального округа;</w:t>
            </w:r>
          </w:p>
          <w:p w14:paraId="9D030000">
            <w:pPr>
              <w:rPr>
                <w:sz w:val="24"/>
              </w:rPr>
            </w:pPr>
            <w:r>
              <w:rPr>
                <w:sz w:val="24"/>
              </w:rPr>
              <w:t xml:space="preserve">Отдел МВД России по Крапивинскому муниципальному округу </w:t>
            </w:r>
          </w:p>
          <w:p w14:paraId="9E030000">
            <w:pPr>
              <w:rPr>
                <w:sz w:val="24"/>
              </w:rPr>
            </w:pPr>
            <w:r>
              <w:rPr>
                <w:sz w:val="24"/>
              </w:rPr>
              <w:t xml:space="preserve">(по согласованию), </w:t>
            </w:r>
          </w:p>
          <w:p w14:paraId="9F030000">
            <w:pPr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№2 по Кемеровской области – Кузбассу (по согласованию)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3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привлечение подрядных (субподрядных) организаций к регистрации в качестве обособленных подразделений и уплате ими налогов в бюджет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3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3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30000">
            <w:pPr>
              <w:rPr>
                <w:sz w:val="24"/>
              </w:rPr>
            </w:pPr>
            <w:r>
              <w:rPr>
                <w:sz w:val="24"/>
              </w:rPr>
              <w:t xml:space="preserve">Направление в Министерство труда и занятости населения Кузбасса информации о подрядных (субподрядных) организациях, зарегистрированных за пределами Крапивинского муниципального округа  и осуществляющих свою деятельность в Крапивинском муниципальном округе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3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3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реализации полномочий в сфере земельно-имущественных отношений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3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>
              <w:rPr>
                <w:sz w:val="24"/>
              </w:rPr>
              <w:t>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z w:val="24"/>
              </w:rPr>
              <w:t>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z w:val="24"/>
              </w:rPr>
              <w:t>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z w:val="24"/>
              </w:rPr>
              <w:t>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z w:val="24"/>
              </w:rPr>
              <w:t>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30000">
            <w:pPr>
              <w:rPr>
                <w:sz w:val="24"/>
              </w:rPr>
            </w:pPr>
            <w:r>
              <w:rPr>
                <w:sz w:val="24"/>
              </w:rPr>
              <w:t>Проведение инвентаризации муниципального имущества Крапивинского муниципального округа с целью приватизации выявленного непрофильного имущества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3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30000">
            <w:pPr>
              <w:rPr>
                <w:sz w:val="24"/>
              </w:rPr>
            </w:pPr>
            <w:r>
              <w:rPr>
                <w:sz w:val="24"/>
              </w:rPr>
              <w:t>Выявление земельных участков, используемых без оформления договорных отношений, и возмещение стоимости неосновательного обогащения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3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3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Бюджетный эффект мероприятий по увеличению доходов</w:t>
            </w:r>
          </w:p>
          <w:p w14:paraId="DB03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3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3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6 958,8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1 652,2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1 702,2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1 802,2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1 802,2</w:t>
            </w:r>
          </w:p>
        </w:tc>
      </w:tr>
      <w:t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II</w:t>
            </w:r>
            <w:r>
              <w:rPr>
                <w:b w:val="1"/>
                <w:sz w:val="24"/>
              </w:rPr>
              <w:t>. Мероприятия по оптимизации расходов бюджета Крапивинского муниципального округа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30000">
            <w:pPr>
              <w:rPr>
                <w:sz w:val="24"/>
              </w:rPr>
            </w:pPr>
            <w:r>
              <w:rPr>
                <w:sz w:val="24"/>
              </w:rPr>
              <w:t>Оптимизация расходов на муниципальное управление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3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30000">
            <w:pPr>
              <w:rPr>
                <w:sz w:val="24"/>
              </w:rPr>
            </w:pPr>
            <w:r>
              <w:rPr>
                <w:sz w:val="24"/>
              </w:rPr>
              <w:t>Контроль за соблюдением ОМСУ Крапивинского муниципального округа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служащих, установленных постановлением Правительства Крапивинского муниципального округа от 22.12.2021 № 767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30000">
            <w:pPr>
              <w:rPr>
                <w:sz w:val="24"/>
              </w:rPr>
            </w:pPr>
            <w:r>
              <w:rPr>
                <w:sz w:val="24"/>
              </w:rPr>
              <w:t xml:space="preserve">Финансовое управление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2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3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Повышение эффективности использования имущества, находящегося в муниципальной собственности  Крапивинского муниципального округа (выявление неиспользуемого имущества и принятие соответствующих мер по его перераспределению между ОМСУ, муниципальными учреждениями  округа, размещение учреждений в помещениях с наименьшей площадью, размещение учреждений под «одной крышей», передача части площадей учреждений в долгосрочную аренду)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3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C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4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расходов на содержание ОМСУ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4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структуры ОМСУ Крапивинского муниципального округа в целях повышения эффективности муниципального управления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4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округа; 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плана мероприятий по инвентаризации и оценке эффективности мер социальной поддержки граждан в Крапивинском муниципальном округе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4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z w:val="24"/>
              </w:rPr>
              <w:t>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4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областного бюджета, в том числе предусматривающего мероприятия по исключению дублирования мер, обеспечение которых осуществляется за счет средств федерального бюджета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округа; </w:t>
            </w:r>
          </w:p>
          <w:p w14:paraId="23040000">
            <w:pPr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 до 1 июля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4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Оптимизация расходов на оказание  мер социальной поддержки и социальные выплаты отдельным категориям граждан, финансовое обеспечение которых осуществляется за счет средств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округа; </w:t>
            </w:r>
          </w:p>
          <w:p w14:paraId="2D040000">
            <w:pPr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40000">
            <w:pPr>
              <w:rPr>
                <w:sz w:val="24"/>
              </w:rPr>
            </w:pPr>
            <w:r>
              <w:rPr>
                <w:sz w:val="24"/>
              </w:rPr>
              <w:t>Увеличение доходов от оказания платных услуг с направлением дополнительных доходов на расходы муниципальных бюджетных и автономных учреждений (прирост к уровню предыдущего года)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4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бюджетные и автономные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355,0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95,</w:t>
            </w:r>
            <w:r>
              <w:rPr>
                <w:sz w:val="24"/>
              </w:rPr>
              <w:t>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</w:t>
            </w:r>
            <w:r>
              <w:rPr>
                <w:sz w:val="24"/>
              </w:rPr>
              <w:t>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40000">
            <w:pPr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расходов на содержание муниципальных учреждений, иных организаций Крапивинского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4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3 000,0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40000">
            <w:pPr>
              <w:rPr>
                <w:sz w:val="24"/>
              </w:rPr>
            </w:pPr>
            <w:r>
              <w:rPr>
                <w:sz w:val="24"/>
              </w:rPr>
              <w:t xml:space="preserve">Соблюдение показателей оптимизации численности отдельных категорий работников в соответствии с утвержденными планами мероприятий («дорожными картами») повышения эффективности сферы образования, культуры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4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образования, культуры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40000">
            <w:pPr>
              <w:rPr>
                <w:sz w:val="24"/>
              </w:rPr>
            </w:pPr>
            <w:r>
              <w:rPr>
                <w:sz w:val="24"/>
              </w:rPr>
              <w:t>Реорганизация бюджетной сети муниципальных учреждений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4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40000">
            <w:pPr>
              <w:rPr>
                <w:sz w:val="24"/>
              </w:rPr>
            </w:pPr>
            <w:r>
              <w:rPr>
                <w:sz w:val="24"/>
              </w:rPr>
              <w:t>Оптимизация расходов на оказание муниципальных услуг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4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4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40000">
            <w:pPr>
              <w:rPr>
                <w:sz w:val="24"/>
              </w:rPr>
            </w:pPr>
            <w:r>
              <w:rPr>
                <w:sz w:val="24"/>
              </w:rPr>
              <w:t>Анализ муниципальных услуг на предмет целесообразности их оказания муниципальными учреждениями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4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Оптимизация численности административно-управленческого персонала путем обеспечения дифференциации оплаты труда основного и прочего персонала, оптимизации административно-управленческого, вспомогательного и обслуживающего персонала с учетом предельной доли расходов на оплату его труда в фонде оплаты труда учреждений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4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4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40000">
            <w:pPr>
              <w:rPr>
                <w:sz w:val="24"/>
              </w:rPr>
            </w:pPr>
            <w:r>
              <w:rPr>
                <w:sz w:val="24"/>
              </w:rPr>
              <w:t>Дошкольн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 xml:space="preserve"> образова</w:t>
            </w:r>
            <w:r>
              <w:rPr>
                <w:sz w:val="24"/>
              </w:rPr>
              <w:t>тельные организации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4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40000">
            <w:pPr>
              <w:rPr>
                <w:sz w:val="24"/>
              </w:rPr>
            </w:pPr>
            <w:r>
              <w:rPr>
                <w:sz w:val="24"/>
              </w:rPr>
              <w:t>Общеобразова</w:t>
            </w:r>
            <w:r>
              <w:rPr>
                <w:sz w:val="24"/>
              </w:rPr>
              <w:t>тельные организации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4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40000">
            <w:pPr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ополнительного образования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4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40000">
            <w:pPr>
              <w:rPr>
                <w:sz w:val="24"/>
              </w:rPr>
            </w:pPr>
            <w:r>
              <w:rPr>
                <w:sz w:val="24"/>
              </w:rPr>
              <w:t>Учреждения к</w:t>
            </w:r>
            <w:r>
              <w:rPr>
                <w:sz w:val="24"/>
              </w:rPr>
              <w:t>ультуры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4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40000">
            <w:pPr>
              <w:rPr>
                <w:sz w:val="24"/>
              </w:rPr>
            </w:pPr>
            <w:r>
              <w:rPr>
                <w:sz w:val="24"/>
              </w:rPr>
              <w:t>В о</w:t>
            </w:r>
            <w:r>
              <w:rPr>
                <w:sz w:val="24"/>
              </w:rPr>
              <w:t>стальных отраслях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4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40000">
            <w:pPr>
              <w:rPr>
                <w:sz w:val="24"/>
              </w:rPr>
            </w:pPr>
            <w:r>
              <w:rPr>
                <w:sz w:val="24"/>
              </w:rPr>
              <w:t>Соблюдение нормативов нагрузки на основной персонал, в том числе: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40000">
            <w:pPr>
              <w:widowControl w:val="1"/>
              <w:spacing w:line="228" w:lineRule="auto"/>
              <w:ind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4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40000">
            <w:pPr>
              <w:rPr>
                <w:sz w:val="24"/>
              </w:rPr>
            </w:pPr>
            <w:r>
              <w:rPr>
                <w:sz w:val="24"/>
              </w:rPr>
              <w:t xml:space="preserve">дошкольное образование (число обучающихся/ воспитанников, приходящихся на </w:t>
            </w:r>
          </w:p>
          <w:p w14:paraId="B404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8,65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8,6</w:t>
            </w:r>
            <w:r>
              <w:rPr>
                <w:sz w:val="24"/>
              </w:rPr>
              <w:t>5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40000">
            <w:pPr>
              <w:rPr>
                <w:sz w:val="24"/>
              </w:rPr>
            </w:pPr>
            <w:r>
              <w:rPr>
                <w:sz w:val="24"/>
              </w:rPr>
              <w:t xml:space="preserve">общее образование (число обучающихся/ воспитанников, приходящихся на </w:t>
            </w:r>
          </w:p>
          <w:p w14:paraId="BE04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</w:t>
            </w:r>
            <w:r>
              <w:rPr>
                <w:sz w:val="24"/>
              </w:rPr>
              <w:t>3</w:t>
            </w:r>
          </w:p>
        </w:tc>
      </w:tr>
      <w:tr>
        <w:tc>
          <w:tcPr>
            <w:tcW w:type="dxa" w:w="9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.2.6.3</w:t>
            </w:r>
          </w:p>
        </w:tc>
        <w:tc>
          <w:tcPr>
            <w:tcW w:type="dxa" w:w="37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40000">
            <w:pPr>
              <w:widowControl w:val="1"/>
              <w:ind w:right="-113"/>
              <w:rPr>
                <w:sz w:val="24"/>
              </w:rPr>
            </w:pPr>
            <w:r>
              <w:rPr>
                <w:sz w:val="24"/>
              </w:rPr>
              <w:t>дополнительное образование (число обучающихся/</w:t>
            </w:r>
          </w:p>
          <w:p w14:paraId="C8040000">
            <w:pPr>
              <w:widowControl w:val="1"/>
              <w:ind w:right="-113"/>
              <w:rPr>
                <w:sz w:val="24"/>
              </w:rPr>
            </w:pPr>
            <w:r>
              <w:rPr>
                <w:sz w:val="24"/>
              </w:rPr>
              <w:t xml:space="preserve">воспитанников, приходящихся на </w:t>
            </w:r>
          </w:p>
          <w:p w14:paraId="C904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Дом творчества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81,5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81,</w:t>
            </w:r>
            <w:r>
              <w:rPr>
                <w:sz w:val="24"/>
              </w:rPr>
              <w:t>5</w:t>
            </w:r>
          </w:p>
        </w:tc>
      </w:tr>
      <w:tr>
        <w:trPr>
          <w:trHeight w:hRule="atLeast" w:val="750"/>
        </w:trP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культуры; молодежной политики, спорта и туризма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Школа искусств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</w:t>
            </w:r>
            <w:r>
              <w:rPr>
                <w:sz w:val="24"/>
              </w:rPr>
              <w:t>6</w:t>
            </w:r>
          </w:p>
        </w:tc>
      </w:tr>
      <w:t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Спортивная школа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50,5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40000">
            <w:pPr>
              <w:rPr>
                <w:sz w:val="24"/>
              </w:rPr>
            </w:pPr>
            <w:r>
              <w:rPr>
                <w:sz w:val="24"/>
              </w:rPr>
              <w:t xml:space="preserve">социальное обслуживание населения (число получателей услуг на 1 социального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12,4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</w:t>
            </w:r>
            <w:r>
              <w:rPr>
                <w:sz w:val="24"/>
              </w:rPr>
              <w:t>4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40000">
            <w:pPr>
              <w:rPr>
                <w:sz w:val="24"/>
              </w:rPr>
            </w:pPr>
            <w:r>
              <w:rPr>
                <w:sz w:val="24"/>
              </w:rPr>
              <w:t>культура (число получателей услуг на 1 работника культуры, чел.)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4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культуры, молодежной политики, спорта и туризма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4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205,0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.2.7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40000">
            <w:pPr>
              <w:rPr>
                <w:sz w:val="24"/>
              </w:rPr>
            </w:pPr>
            <w:r>
              <w:rPr>
                <w:sz w:val="24"/>
              </w:rPr>
              <w:t>Соблюдение коэффициента кратности количества руководителей и работников учреждений, в том числе предельного уровня соотношения средней заработной платы руководителей и средней заработной платы работников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4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4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4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 по энергосбережению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4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 и муниципальные учреждения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E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40000">
            <w:pPr>
              <w:widowControl w:val="1"/>
              <w:ind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</w:rPr>
              <w:t>500,0</w:t>
            </w:r>
            <w:r>
              <w:rPr>
                <w:sz w:val="24"/>
                <w:vertAlign w:val="superscript"/>
              </w:rPr>
              <w:t>1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5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Меры по совершенствованию межбюджетных отношений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5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5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16.1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5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Заключение соглашения с Министерством финансов Кузбасса, которое предусматривают меры по социально-экономическому развитию и оздоровлению муниципальных финансов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5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50000">
            <w:pPr>
              <w:keepNext w:val="1"/>
              <w:keepLines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rFonts w:ascii="Arial" w:hAnsi="Arial"/>
                <w:color w:val="444444"/>
                <w:sz w:val="24"/>
                <w:highlight w:val="white"/>
              </w:rPr>
              <w:t xml:space="preserve"> </w:t>
            </w:r>
          </w:p>
          <w:p w14:paraId="1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Arial" w:hAnsi="Arial"/>
                <w:color w:val="444444"/>
                <w:sz w:val="24"/>
                <w:highlight w:val="white"/>
              </w:rPr>
              <w:t>(</w:t>
            </w:r>
            <w:r>
              <w:rPr>
                <w:sz w:val="24"/>
              </w:rPr>
              <w:t>не позднее 28 февраля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16.2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5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Исполнение соглашения и предоставление в Министерство финансов Кузбасса годового отчета об исполнении обязательств Крапивинского муниципального округа по соглашению, в соответствии с постановлением Правительства  Кемеровской области - Кузбасса от 20.12.2019г № 725 «Об у</w:t>
            </w:r>
            <w:r>
              <w:rPr>
                <w:sz w:val="24"/>
              </w:rPr>
              <w:t xml:space="preserve">тверждении положений о заключении соглашений о мерах по социально-экономическому развитию и оздоровлению муниципальных финансов муниципальных образований Кемеровской области - Кузбасса»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5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50000">
            <w:pPr>
              <w:keepNext w:val="1"/>
              <w:keepLines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rFonts w:ascii="Arial" w:hAnsi="Arial"/>
                <w:color w:val="444444"/>
                <w:sz w:val="24"/>
                <w:highlight w:val="white"/>
              </w:rPr>
              <w:t xml:space="preserve"> </w:t>
            </w:r>
          </w:p>
          <w:p w14:paraId="1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Arial" w:hAnsi="Arial"/>
                <w:color w:val="444444"/>
                <w:sz w:val="24"/>
                <w:highlight w:val="white"/>
              </w:rPr>
              <w:t>(</w:t>
            </w:r>
            <w:r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15 апреля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5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Казначейское сопровождение муниципальных закупок в соответствии с распоряжением Правительства Российской Федерации от 26.03.2022 № 632-р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50000">
            <w:pPr>
              <w:rPr>
                <w:sz w:val="24"/>
              </w:rPr>
            </w:pPr>
            <w:r>
              <w:rPr>
                <w:sz w:val="24"/>
              </w:rPr>
              <w:t>Отдел муниципальных закупок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5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муниципальных закупок в целях экономии в ходе закупочных процедур при условии соблюдения качества товаров, работ, услуг и требований законодательства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50000">
            <w:pPr>
              <w:rPr>
                <w:sz w:val="24"/>
              </w:rPr>
            </w:pPr>
            <w:r>
              <w:rPr>
                <w:sz w:val="24"/>
              </w:rPr>
              <w:t>Отдел муниципальных закупок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</w:tr>
      <w:tr>
        <w:trPr>
          <w:trHeight w:hRule="atLeast" w:val="1429"/>
        </w:trP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50000">
            <w:pPr>
              <w:rPr>
                <w:sz w:val="24"/>
              </w:rPr>
            </w:pPr>
            <w:r>
              <w:rPr>
                <w:sz w:val="24"/>
              </w:rPr>
              <w:t>Снижение уровня просроченной кредиторской задолженности к общему объему расходов 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5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50000">
            <w:pPr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е 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5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Бюджетный эффект мероприятий по повышению эффективности расходов 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5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5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11 155,0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3 125,0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3 135,0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1 395,0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3 500,0</w:t>
            </w:r>
          </w:p>
        </w:tc>
      </w:tr>
      <w:tr>
        <w:trPr>
          <w:trHeight w:hRule="atLeast" w:val="315"/>
        </w:trP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III</w:t>
            </w:r>
            <w:r>
              <w:rPr>
                <w:b w:val="1"/>
                <w:sz w:val="24"/>
              </w:rPr>
              <w:t>. Мероприятия по совершенствованию долговой политики</w:t>
            </w:r>
          </w:p>
        </w:tc>
      </w:tr>
      <w:tr>
        <w:trPr>
          <w:trHeight w:hRule="atLeast" w:val="653"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50000">
            <w:pPr>
              <w:rPr>
                <w:sz w:val="24"/>
              </w:rPr>
            </w:pPr>
            <w:r>
              <w:rPr>
                <w:sz w:val="24"/>
              </w:rPr>
              <w:t>Мониторинг уровня муниципального долга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50000">
            <w:pPr>
              <w:rPr>
                <w:sz w:val="24"/>
              </w:rPr>
            </w:pPr>
            <w:r>
              <w:rPr>
                <w:sz w:val="24"/>
              </w:rPr>
              <w:t xml:space="preserve">Финансовое управление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5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Общий бюджетный эффект</w:t>
            </w:r>
          </w:p>
          <w:p w14:paraId="5605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5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18 113,80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4 777,20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4 837,20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3 197,20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5 302,20</w:t>
            </w:r>
          </w:p>
        </w:tc>
      </w:tr>
    </w:tbl>
    <w:p w14:paraId="5E050000">
      <w:pPr>
        <w:rPr>
          <w:sz w:val="28"/>
        </w:rPr>
      </w:pPr>
      <w:r>
        <w:t xml:space="preserve">1 Бюджетный эффект учтен в утвержденных бюджетных назначениях. </w:t>
      </w:r>
      <w:r>
        <w:rPr>
          <w:sz w:val="28"/>
        </w:rPr>
        <w:br w:type="page"/>
      </w:r>
      <w:r>
        <w:rPr>
          <w:sz w:val="28"/>
        </w:rPr>
        <w:t>План мероприятий по финансовому оздоровлению Крапивинского муниципального округа на 202</w:t>
      </w:r>
      <w:r>
        <w:rPr>
          <w:sz w:val="28"/>
        </w:rPr>
        <w:t>8</w:t>
      </w:r>
      <w:r>
        <w:rPr>
          <w:sz w:val="28"/>
        </w:rPr>
        <w:t xml:space="preserve"> год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96"/>
        <w:gridCol w:w="6"/>
        <w:gridCol w:w="3754"/>
        <w:gridCol w:w="2943"/>
        <w:gridCol w:w="1481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9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6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type="dxa" w:w="37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29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</w:t>
            </w:r>
            <w:r>
              <w:rPr>
                <w:sz w:val="24"/>
              </w:rPr>
              <w:t>етственные исполнители</w:t>
            </w:r>
          </w:p>
        </w:tc>
        <w:tc>
          <w:tcPr>
            <w:tcW w:type="dxa" w:w="14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>ыполнения</w:t>
            </w:r>
          </w:p>
        </w:tc>
        <w:tc>
          <w:tcPr>
            <w:tcW w:type="dxa" w:w="623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Бюджетный эффект (целевые показатели), </w:t>
            </w:r>
          </w:p>
          <w:p w14:paraId="6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тыс рублей</w:t>
            </w:r>
          </w:p>
        </w:tc>
      </w:tr>
      <w:tr>
        <w:trPr>
          <w:tblHeader/>
        </w:trP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8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 квартал</w:t>
            </w:r>
          </w:p>
        </w:tc>
      </w:tr>
      <w:tr>
        <w:trPr>
          <w:tblHeader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I</w:t>
            </w:r>
            <w:r>
              <w:rPr>
                <w:b w:val="1"/>
                <w:sz w:val="24"/>
              </w:rPr>
              <w:t>. Мероприятия по увеличению доходов бюджета Крапивинского муниципального округа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50000">
            <w:pPr>
              <w:rPr>
                <w:sz w:val="24"/>
              </w:rPr>
            </w:pPr>
            <w:r>
              <w:rPr>
                <w:sz w:val="24"/>
              </w:rPr>
              <w:t xml:space="preserve">Повышение инвестиционной привлекательности с использованием нефинансовых инструментов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50000">
            <w:pPr>
              <w:rPr>
                <w:sz w:val="24"/>
              </w:rPr>
            </w:pPr>
            <w:r>
              <w:rPr>
                <w:sz w:val="24"/>
              </w:rPr>
              <w:t>Отдел предпринимательства и потребительского рынка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50000">
            <w:pPr>
              <w:rPr>
                <w:sz w:val="24"/>
              </w:rPr>
            </w:pPr>
            <w:r>
              <w:rPr>
                <w:sz w:val="24"/>
              </w:rPr>
              <w:t>Мероприятия по повышению доходной базы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1508,8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402,2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5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определению (уточнению) характеристик объектов недвижимого имущества с целью их вовлечения в налоговый оборот, в том числе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5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8C05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8D05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50000">
            <w:pPr>
              <w:rPr>
                <w:sz w:val="24"/>
              </w:rPr>
            </w:pPr>
            <w:r>
              <w:rPr>
                <w:sz w:val="24"/>
              </w:rPr>
              <w:t>Выявление правообладателей объектов недвижимости, в том числе ранее учтенных при отсутствии сведений в Едином государственном реестре недвижимости,  привлечение к регистрации прав новых собственников после смерти правообладателей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5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9805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9905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50000">
            <w:pPr>
              <w:rPr>
                <w:sz w:val="24"/>
              </w:rPr>
            </w:pPr>
            <w:r>
              <w:rPr>
                <w:sz w:val="24"/>
              </w:rPr>
              <w:t>Принятие мер по регистрации прав собственности в отношении объектов недвижимого имущества участников долевого строительства, а также жилых домов, квартир, иных объектов недвижимости и объектов незавершенного строительства, введенных в эксплуатацию, сведения о регистрации прав по которым отсутствуют в Едином государственном реестре недвижимости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5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A405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A505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50000">
            <w:pPr>
              <w:pStyle w:val="Style_4"/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фактических пользователей объектами недвижимости, принадлежащими на праве собственности ликвидированным юридическим лицам, с целью предъявления исковых требований о взыскании суммы неосновательного обогащения за пользование объектами недвижимости, а также с целью постановки на учет нового собственника в Едином государственном реестре недвижимости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5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B005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  <w:r>
              <w:rPr>
                <w:sz w:val="24"/>
              </w:rPr>
              <w:t>, МРИ ФНС № 2 по Кемеровской области – Кузбассу (по согласованию)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5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Установление в Крапивинском муниципальном округе туристического налога, предусмотренного главой 33.1 Налогового кодекса Российской Федерации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5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1 500,0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50000">
            <w:pPr>
              <w:keepNext w:val="1"/>
              <w:keepLines w:val="1"/>
              <w:widowControl w:val="1"/>
              <w:ind/>
              <w:rPr>
                <w:sz w:val="24"/>
                <w:highlight w:val="yellow"/>
              </w:rPr>
            </w:pPr>
            <w:r>
              <w:rPr>
                <w:sz w:val="24"/>
              </w:rPr>
              <w:t>Увеличение доходов за установку и эксплуатацию рекламных конструкций, за предоставление права на размещение нестандартных торговых точек,  а также штрафов в соответствии с Законом Кемеровской области от 16.06.2006 № 89-ОЗ «Об административных правонарушениях в Кемеровской области»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50000">
            <w:pPr>
              <w:rPr>
                <w:sz w:val="24"/>
              </w:rPr>
            </w:pPr>
            <w:r>
              <w:rPr>
                <w:sz w:val="24"/>
              </w:rPr>
              <w:t>Юридический о</w:t>
            </w:r>
            <w:r>
              <w:rPr>
                <w:sz w:val="24"/>
              </w:rPr>
              <w:t>тдел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5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налоговых расходов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5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50000">
            <w:pPr>
              <w:rPr>
                <w:sz w:val="24"/>
              </w:rPr>
            </w:pPr>
            <w:r>
              <w:rPr>
                <w:sz w:val="24"/>
              </w:rPr>
              <w:t>Проведение оценки налоговых расходов Крапивинского муниципального округа в соответствии с постановлением администрации Крапивинского муниципального округа от 17.04.2025 № 467 «Об утверждении Положения о формировании перечня  налоговых расходов Крапивинского муниципального округа и оценке налоговых расходов Крапивинского муниципального округа»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5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50000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мониторинга налоговых расходов, устанавливаемых ОМСУ. Подготовка рекомендаций для ОМСУ по отмене неэффективных налоговых расходов, изменению размера льгот и ставок по местным налогам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5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округа;</w:t>
            </w:r>
          </w:p>
          <w:p w14:paraId="E305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50000">
            <w:pPr>
              <w:rPr>
                <w:sz w:val="24"/>
              </w:rPr>
            </w:pPr>
            <w:r>
              <w:rPr>
                <w:sz w:val="24"/>
              </w:rPr>
              <w:t xml:space="preserve">Отмена неэффективных налоговых расходов, устанавливаемых ОМСУ, изменение размера льгот и ставок по местным налогам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5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50000">
            <w:pPr>
              <w:rPr>
                <w:sz w:val="24"/>
              </w:rPr>
            </w:pPr>
            <w:r>
              <w:rPr>
                <w:sz w:val="24"/>
              </w:rPr>
              <w:t>Сокращение задолженности по платежам в бюджет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5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9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5 200,0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1 300,0</w:t>
            </w:r>
          </w:p>
        </w:tc>
      </w:tr>
      <w:tr>
        <w:trPr>
          <w:trHeight w:hRule="atLeast" w:val="5418"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60000">
            <w:pPr>
              <w:rPr>
                <w:sz w:val="24"/>
              </w:rPr>
            </w:pPr>
            <w:r>
              <w:rPr>
                <w:sz w:val="24"/>
              </w:rPr>
              <w:t>Продолжение деятельности штаба по финансовому мониторингу, обеспечению устойчивого развития экономики и социальной стабильности Крапивинского муниципального округа по вопросам:</w:t>
            </w:r>
          </w:p>
          <w:p w14:paraId="01060000">
            <w:pPr>
              <w:rPr>
                <w:sz w:val="24"/>
              </w:rPr>
            </w:pPr>
            <w:r>
              <w:rPr>
                <w:sz w:val="24"/>
              </w:rPr>
              <w:t xml:space="preserve">увеличения поступлений налоговых платежей в бюджет Крапивинского муниципального округа, </w:t>
            </w:r>
          </w:p>
          <w:p w14:paraId="02060000">
            <w:pPr>
              <w:rPr>
                <w:sz w:val="24"/>
              </w:rPr>
            </w:pPr>
            <w:r>
              <w:rPr>
                <w:sz w:val="24"/>
              </w:rPr>
              <w:t xml:space="preserve">погашения задолженности по уплате налогов и сборов, </w:t>
            </w:r>
          </w:p>
          <w:p w14:paraId="03060000">
            <w:pPr>
              <w:rPr>
                <w:sz w:val="24"/>
              </w:rPr>
            </w:pPr>
            <w:r>
              <w:rPr>
                <w:sz w:val="24"/>
              </w:rPr>
              <w:t xml:space="preserve">исполнения организациями функций налогового агента по перечислению в бюджет налога на доходы физических лиц; </w:t>
            </w:r>
          </w:p>
          <w:p w14:paraId="04060000">
            <w:pPr>
              <w:rPr>
                <w:sz w:val="24"/>
              </w:rPr>
            </w:pPr>
            <w:r>
              <w:rPr>
                <w:sz w:val="24"/>
              </w:rPr>
              <w:t>проведения работы с убыточными организациями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60000">
            <w:pPr>
              <w:rPr>
                <w:sz w:val="24"/>
              </w:rPr>
            </w:pPr>
            <w:r>
              <w:rPr>
                <w:sz w:val="24"/>
              </w:rPr>
              <w:t>Заместители главы Крапивинского муниципального округа;</w:t>
            </w:r>
          </w:p>
          <w:p w14:paraId="0606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>000,0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6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Усиление контроля за поступлением налоговых и неналоговых доходов в бюджет Крапивинского муниципального округа по курируемым направлениям деятельности в соответствии с постановлением от 26.03.2024 № 380 «О мерах по увеличению поступлений налоговых и неналоговых доходов в бюджет Крапивинского муниципального округа»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60000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Заместители главы Крапивинского муниципального округа; </w:t>
            </w:r>
          </w:p>
          <w:p w14:paraId="1106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60000">
            <w:pPr>
              <w:rPr>
                <w:sz w:val="24"/>
              </w:rPr>
            </w:pPr>
            <w:r>
              <w:rPr>
                <w:sz w:val="24"/>
              </w:rPr>
              <w:t>Принятие мер по взысканию дебиторской задолженности по доходам в бюджет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6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1C06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округа;</w:t>
            </w:r>
          </w:p>
          <w:p w14:paraId="1D06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6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снижение неформальной занятости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60000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6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6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и пресечению фактов использования труда работников, в том числе из числа иностранных граждан, без оформления трудовых договоров, подмены трудовых отношений гражданско-правовыми, применения «конвертных» схем оплаты труда, а также иных нарушений в сфере оплаты труда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60000">
            <w:pPr>
              <w:rPr>
                <w:sz w:val="24"/>
              </w:rPr>
            </w:pPr>
            <w:r>
              <w:rPr>
                <w:sz w:val="24"/>
              </w:rPr>
              <w:t xml:space="preserve">Отдел экономического развития Крапивинского муниципального округа  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60000">
            <w:pPr>
              <w:rPr>
                <w:sz w:val="24"/>
              </w:rPr>
            </w:pPr>
            <w:r>
              <w:rPr>
                <w:sz w:val="24"/>
              </w:rPr>
              <w:t>Проведение правоохранительными, контролирующими органами и ОМСУ Крапивинского муниципального округа совместных рейдовых мероприятий по объектам розничной торговли, общественного питания и сферы услуг в целях выявления и пресечений фактов осуществления физическими лицами незаконной предпринимательской деятельности, побуждения их к регистрации в качестве индивидуальных предпринимателей либо в качестве плательщика налога на профессиональный доход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6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Крапивинского муниципального округа;</w:t>
            </w:r>
          </w:p>
          <w:p w14:paraId="3C060000">
            <w:pPr>
              <w:rPr>
                <w:sz w:val="24"/>
              </w:rPr>
            </w:pPr>
            <w:r>
              <w:rPr>
                <w:sz w:val="24"/>
              </w:rPr>
              <w:t>Отдел предпринимательства и потребительского рынка администрации Крапивинского муниципального округа;</w:t>
            </w:r>
          </w:p>
          <w:p w14:paraId="3D060000">
            <w:pPr>
              <w:rPr>
                <w:sz w:val="24"/>
              </w:rPr>
            </w:pPr>
            <w:r>
              <w:rPr>
                <w:sz w:val="24"/>
              </w:rPr>
              <w:t xml:space="preserve">Отдел МВД России по Крапивинскому муниципальному округу </w:t>
            </w:r>
          </w:p>
          <w:p w14:paraId="3E060000">
            <w:pPr>
              <w:rPr>
                <w:sz w:val="24"/>
              </w:rPr>
            </w:pPr>
            <w:r>
              <w:rPr>
                <w:sz w:val="24"/>
              </w:rPr>
              <w:t xml:space="preserve">(по согласованию), </w:t>
            </w:r>
          </w:p>
          <w:p w14:paraId="3F060000">
            <w:pPr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№2 по Кемеровской области – Кузбассу (по согласованию)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6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привлечение подрядных (субподрядных) организаций к регистрации в качестве обособленных подразделений и уплате ими налогов в бюджет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6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6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60000">
            <w:pPr>
              <w:rPr>
                <w:sz w:val="24"/>
              </w:rPr>
            </w:pPr>
            <w:r>
              <w:rPr>
                <w:sz w:val="24"/>
              </w:rPr>
              <w:t xml:space="preserve">Направление в Министерство труда и занятости населения Кузбасса информации о подрядных (субподрядных) организациях, зарегистрированных за пределами Крапивинского муниципального округа  и осуществляющих свою деятельность в Крапивинском муниципальном округе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6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6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реализации полномочий в сфере земельно-имущественных отношений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6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60000">
            <w:pPr>
              <w:rPr>
                <w:sz w:val="24"/>
              </w:rPr>
            </w:pPr>
            <w:r>
              <w:rPr>
                <w:sz w:val="24"/>
              </w:rPr>
              <w:t>Проведение инвентаризации муниципального имущества Крапивинского муниципального округа с целью приватизации выявленного непрофильного имущества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6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60000">
            <w:pPr>
              <w:rPr>
                <w:sz w:val="24"/>
              </w:rPr>
            </w:pPr>
            <w:r>
              <w:rPr>
                <w:sz w:val="24"/>
              </w:rPr>
              <w:t>Выявление земельных участков, используемых без оформления договорных отношений, и возмещение стоимости неосновательного обогащения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6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6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Бюджетный эффект мероприятий по увеличению доходов</w:t>
            </w:r>
          </w:p>
          <w:p w14:paraId="7B06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6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6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6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7 308,8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6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1 702,2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6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1 802,2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6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1 902,2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6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1 902,2</w:t>
            </w:r>
          </w:p>
        </w:tc>
      </w:tr>
      <w:t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6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II</w:t>
            </w:r>
            <w:r>
              <w:rPr>
                <w:b w:val="1"/>
                <w:sz w:val="24"/>
              </w:rPr>
              <w:t>. Мероприятия по оптимизации расходов бюджета Крапивинского муниципального округа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60000">
            <w:pPr>
              <w:rPr>
                <w:sz w:val="24"/>
              </w:rPr>
            </w:pPr>
            <w:r>
              <w:rPr>
                <w:sz w:val="24"/>
              </w:rPr>
              <w:t>Оптимизация расходов на муниципальное управление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6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60000">
            <w:pPr>
              <w:rPr>
                <w:sz w:val="24"/>
              </w:rPr>
            </w:pPr>
            <w:r>
              <w:rPr>
                <w:sz w:val="24"/>
              </w:rPr>
              <w:t>Контроль за соблюдением ОМСУ Крапивинского муниципального округа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служащих, установленных постановлением Правительства Крапивинского муниципального округа от 22.12.2021 № 767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60000">
            <w:pPr>
              <w:rPr>
                <w:sz w:val="24"/>
              </w:rPr>
            </w:pPr>
            <w:r>
              <w:rPr>
                <w:sz w:val="24"/>
              </w:rPr>
              <w:t xml:space="preserve">Финансовое управление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6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Повышение эффективности использования имущества, находящегося в муниципальной собственности  Крапивинского муниципального округа (выявление неиспользуемого имущества и принятие соответствующих мер по его перераспределению между ОМСУ, муниципальными учреждениями  округа, размещение учреждений в помещениях с наименьшей площадью, размещение учреждений под «одной крышей», передача части площадей учреждений в долгосрочную аренду)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6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C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6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расходов на содержание ОМСУ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6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6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структуры ОМСУ Крапивинского муниципального округа в целях повышения эффективности муниципального управления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6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округа; 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0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6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плана мероприятий по инвентаризации и оценке эффективности мер социальной поддержки граждан в Крапивинском муниципальном округе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6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6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6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6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областного бюджета, в том числе предусматривающего мероприятия по исключению дублирования мер, обеспечение которых осуществляется за счет средств федерального бюджета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6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округа; </w:t>
            </w:r>
          </w:p>
          <w:p w14:paraId="C3060000">
            <w:pPr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 до 1 июля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6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Оптимизация расходов на оказание  мер социальной поддержки и социальные выплаты отдельным категориям граждан, финансовое обеспечение которых осуществляется за счет средств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6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округа; </w:t>
            </w:r>
          </w:p>
          <w:p w14:paraId="CD060000">
            <w:pPr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60000">
            <w:pPr>
              <w:rPr>
                <w:sz w:val="24"/>
              </w:rPr>
            </w:pPr>
            <w:r>
              <w:rPr>
                <w:sz w:val="24"/>
              </w:rPr>
              <w:t>Увеличение доходов от оказания платных услуг с направлением дополнительных доходов на расходы муниципальных бюджетных и автономных учреждений (прирост к уровню предыдущего года)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6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бюджетные и автономные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60000">
            <w:pPr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расходов на содержание муниципальных учреждений, иных организаций Крапивинского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6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3 000,0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60000">
            <w:pPr>
              <w:rPr>
                <w:sz w:val="24"/>
              </w:rPr>
            </w:pPr>
            <w:r>
              <w:rPr>
                <w:sz w:val="24"/>
              </w:rPr>
              <w:t xml:space="preserve">Соблюдение показателей оптимизации численности отдельных категорий работников в соответствии с утвержденными планами мероприятий («дорожными картами») повышения эффективности сферы образования, культуры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6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образования, культуры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D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60000">
            <w:pPr>
              <w:rPr>
                <w:sz w:val="24"/>
              </w:rPr>
            </w:pPr>
            <w:r>
              <w:rPr>
                <w:sz w:val="24"/>
              </w:rPr>
              <w:t>Реорганизация бюджетной сети муниципальных учреждений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6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7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6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60000">
            <w:pPr>
              <w:rPr>
                <w:sz w:val="24"/>
              </w:rPr>
            </w:pPr>
            <w:r>
              <w:rPr>
                <w:sz w:val="24"/>
              </w:rPr>
              <w:t>Оптимизация расходов на оказание муниципальных услуг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6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7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70000">
            <w:pPr>
              <w:rPr>
                <w:sz w:val="24"/>
              </w:rPr>
            </w:pPr>
            <w:r>
              <w:rPr>
                <w:sz w:val="24"/>
              </w:rPr>
              <w:t>Анализ муниципальных услуг на предмет целесообразности их оказания муниципальными учреждениями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7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7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Оптимизация численности административно-управленческого персонала путем обеспечения дифференциации оплаты труда основного и прочего персонала, оптимизации административно-управленческого, вспомогательного и обслуживающего персонала с учетом предельной доли расходов на оплату его труда в фонде оплаты труда учреждений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7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7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70000">
            <w:pPr>
              <w:rPr>
                <w:sz w:val="24"/>
              </w:rPr>
            </w:pPr>
            <w:r>
              <w:rPr>
                <w:sz w:val="24"/>
              </w:rPr>
              <w:t>Дошкольн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 xml:space="preserve"> образова</w:t>
            </w:r>
            <w:r>
              <w:rPr>
                <w:sz w:val="24"/>
              </w:rPr>
              <w:t>тельные организации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7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70000">
            <w:pPr>
              <w:rPr>
                <w:sz w:val="24"/>
              </w:rPr>
            </w:pPr>
            <w:r>
              <w:rPr>
                <w:sz w:val="24"/>
              </w:rPr>
              <w:t>Общеобразова</w:t>
            </w:r>
            <w:r>
              <w:rPr>
                <w:sz w:val="24"/>
              </w:rPr>
              <w:t>тельные организации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7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70000">
            <w:pPr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ополнительного образования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7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70000">
            <w:pPr>
              <w:rPr>
                <w:sz w:val="24"/>
              </w:rPr>
            </w:pPr>
            <w:r>
              <w:rPr>
                <w:sz w:val="24"/>
              </w:rPr>
              <w:t>Учреждения к</w:t>
            </w:r>
            <w:r>
              <w:rPr>
                <w:sz w:val="24"/>
              </w:rPr>
              <w:t>ультуры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7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70000">
            <w:pPr>
              <w:rPr>
                <w:sz w:val="24"/>
              </w:rPr>
            </w:pPr>
            <w:r>
              <w:rPr>
                <w:sz w:val="24"/>
              </w:rPr>
              <w:t>В о</w:t>
            </w:r>
            <w:r>
              <w:rPr>
                <w:sz w:val="24"/>
              </w:rPr>
              <w:t>стальных отраслях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7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70000">
            <w:pPr>
              <w:rPr>
                <w:sz w:val="24"/>
              </w:rPr>
            </w:pPr>
            <w:r>
              <w:rPr>
                <w:sz w:val="24"/>
              </w:rPr>
              <w:t>Соблюдение нормативов нагрузки на основной персонал, в том числе: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70000">
            <w:pPr>
              <w:widowControl w:val="1"/>
              <w:spacing w:line="228" w:lineRule="auto"/>
              <w:ind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7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z w:val="24"/>
              </w:rPr>
              <w:t>.2.6.1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70000">
            <w:pPr>
              <w:rPr>
                <w:sz w:val="24"/>
              </w:rPr>
            </w:pPr>
            <w:r>
              <w:rPr>
                <w:sz w:val="24"/>
              </w:rPr>
              <w:t xml:space="preserve">дошкольное образование (число обучающихся/ воспитанников, приходящихся на </w:t>
            </w:r>
          </w:p>
          <w:p w14:paraId="5407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7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</w:t>
            </w:r>
            <w:r>
              <w:rPr>
                <w:sz w:val="24"/>
              </w:rPr>
              <w:t>7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70000">
            <w:pPr>
              <w:rPr>
                <w:sz w:val="24"/>
              </w:rPr>
            </w:pPr>
            <w:r>
              <w:rPr>
                <w:sz w:val="24"/>
              </w:rPr>
              <w:t xml:space="preserve">общее образование (число обучающихся/ воспитанников, приходящихся на </w:t>
            </w:r>
          </w:p>
          <w:p w14:paraId="5E07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7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16,35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5</w:t>
            </w:r>
          </w:p>
        </w:tc>
      </w:tr>
      <w:tr>
        <w:tc>
          <w:tcPr>
            <w:tcW w:type="dxa" w:w="9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.2.6.3</w:t>
            </w:r>
          </w:p>
        </w:tc>
        <w:tc>
          <w:tcPr>
            <w:tcW w:type="dxa" w:w="37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70000">
            <w:pPr>
              <w:widowControl w:val="1"/>
              <w:ind w:right="-113"/>
              <w:rPr>
                <w:sz w:val="24"/>
              </w:rPr>
            </w:pPr>
            <w:r>
              <w:rPr>
                <w:sz w:val="24"/>
              </w:rPr>
              <w:t>дополнительное образование (число обучающихся/</w:t>
            </w:r>
          </w:p>
          <w:p w14:paraId="68070000">
            <w:pPr>
              <w:widowControl w:val="1"/>
              <w:ind w:right="-113"/>
              <w:rPr>
                <w:sz w:val="24"/>
              </w:rPr>
            </w:pPr>
            <w:r>
              <w:rPr>
                <w:sz w:val="24"/>
              </w:rPr>
              <w:t xml:space="preserve">воспитанников, приходящихся на </w:t>
            </w:r>
          </w:p>
          <w:p w14:paraId="6907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7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Дом творчества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81,6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81,</w:t>
            </w:r>
            <w:r>
              <w:rPr>
                <w:sz w:val="24"/>
              </w:rPr>
              <w:t>6</w:t>
            </w:r>
          </w:p>
        </w:tc>
      </w:tr>
      <w:tr>
        <w:trPr>
          <w:trHeight w:hRule="atLeast" w:val="750"/>
        </w:trP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7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культуры; молодежной политики, спорта и туризма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Школа искусств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</w:t>
            </w:r>
            <w:r>
              <w:rPr>
                <w:sz w:val="24"/>
              </w:rPr>
              <w:t>7</w:t>
            </w:r>
          </w:p>
        </w:tc>
      </w:tr>
      <w:t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Спортивная школа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50,7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70000">
            <w:pPr>
              <w:rPr>
                <w:sz w:val="24"/>
              </w:rPr>
            </w:pPr>
            <w:r>
              <w:rPr>
                <w:sz w:val="24"/>
              </w:rPr>
              <w:t xml:space="preserve">социальное обслуживание населения (число получателей услуг на 1 социального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7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</w:t>
            </w:r>
            <w:r>
              <w:rPr>
                <w:sz w:val="24"/>
              </w:rPr>
              <w:t>5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70000">
            <w:pPr>
              <w:rPr>
                <w:sz w:val="24"/>
              </w:rPr>
            </w:pPr>
            <w:r>
              <w:rPr>
                <w:sz w:val="24"/>
              </w:rPr>
              <w:t>культура (число получателей услуг на 1 работника культуры, чел.)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7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культуры, молодежной политики, спорта и туризма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205,0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.2.7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70000">
            <w:pPr>
              <w:rPr>
                <w:sz w:val="24"/>
              </w:rPr>
            </w:pPr>
            <w:r>
              <w:rPr>
                <w:sz w:val="24"/>
              </w:rPr>
              <w:t>Соблюдение коэффициента кратности количества руководителей и работников учреждений, в том числе предельного уровня соотношения средней заработной платы руководителей и средней заработной платы работников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7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7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 по энергосбережению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7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 и муниципальные учреждения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7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Меры по совершенствованию межбюджетных отношений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7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8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7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16.1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7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Заключение соглашения с Министерством финансов Кузбасса, которое предусматривают меры по социально-экономическому развитию и оздоровлению муниципальных финансов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7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70000">
            <w:pPr>
              <w:keepNext w:val="1"/>
              <w:keepLines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rFonts w:ascii="Arial" w:hAnsi="Arial"/>
                <w:color w:val="444444"/>
                <w:sz w:val="24"/>
                <w:highlight w:val="white"/>
              </w:rPr>
              <w:t xml:space="preserve"> </w:t>
            </w:r>
          </w:p>
          <w:p w14:paraId="B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Arial" w:hAnsi="Arial"/>
                <w:color w:val="444444"/>
                <w:sz w:val="24"/>
                <w:highlight w:val="white"/>
              </w:rPr>
              <w:t>(</w:t>
            </w:r>
            <w:r>
              <w:rPr>
                <w:sz w:val="24"/>
              </w:rPr>
              <w:t>не позднее 28 февраля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16.2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7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Исполнение соглашения и предоставление в Министерство финансов Кузбасса годового отчета об исполнении обязательств Крапивинского муниципального округа по соглашению, в соответствии с постановлением Правительства  Кемеровской области - Кузбасса от 20.12.2019г № 725 «Об утверждении положений о заключении соглашений о мерах по социально-экономическому развитию и оздоровлению муниципальных финансов муниципальных образований Кемеровской области - Кузбасса»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7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70000">
            <w:pPr>
              <w:keepNext w:val="1"/>
              <w:keepLines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rFonts w:ascii="Arial" w:hAnsi="Arial"/>
                <w:color w:val="444444"/>
                <w:sz w:val="24"/>
                <w:highlight w:val="white"/>
              </w:rPr>
              <w:t xml:space="preserve"> </w:t>
            </w:r>
          </w:p>
          <w:p w14:paraId="B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Arial" w:hAnsi="Arial"/>
                <w:color w:val="444444"/>
                <w:sz w:val="24"/>
                <w:highlight w:val="white"/>
              </w:rPr>
              <w:t>(</w:t>
            </w:r>
            <w:r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15 апреля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7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Казначейское сопровождение муниципальных закупок в соответствии с распоряжением Правительства Российской Федерации от 26.03.2022 № 632-р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70000">
            <w:pPr>
              <w:rPr>
                <w:sz w:val="24"/>
              </w:rPr>
            </w:pPr>
            <w:r>
              <w:rPr>
                <w:sz w:val="24"/>
              </w:rPr>
              <w:t>Отдел муниципальных закупок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7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муниципальных закупок в целях экономии в ходе закупочных процедур при условии соблюдения качества товаров, работ, услуг и требований законодательства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70000">
            <w:pPr>
              <w:rPr>
                <w:sz w:val="24"/>
              </w:rPr>
            </w:pPr>
            <w:r>
              <w:rPr>
                <w:sz w:val="24"/>
              </w:rPr>
              <w:t>Отдел муниципальных закупок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</w:tr>
      <w:tr>
        <w:trPr>
          <w:trHeight w:hRule="atLeast" w:val="1429"/>
        </w:trP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70000">
            <w:pPr>
              <w:rPr>
                <w:sz w:val="24"/>
              </w:rPr>
            </w:pPr>
            <w:r>
              <w:rPr>
                <w:sz w:val="24"/>
              </w:rPr>
              <w:t>Снижение уровня просроченной кредиторской задолженности к общему объему расходов 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7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70000">
            <w:pPr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е 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7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Бюджетный эффект мероприятий по повышению эффективности расходов 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7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7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5 255,0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260,0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1 365,0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3 380,0</w:t>
            </w:r>
          </w:p>
        </w:tc>
      </w:tr>
      <w:tr>
        <w:trPr>
          <w:trHeight w:hRule="atLeast" w:val="315"/>
        </w:trP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III</w:t>
            </w:r>
            <w:r>
              <w:rPr>
                <w:b w:val="1"/>
                <w:sz w:val="24"/>
              </w:rPr>
              <w:t>. Мероприятия по совершенствованию долговой политики</w:t>
            </w:r>
          </w:p>
        </w:tc>
      </w:tr>
      <w:tr>
        <w:trPr>
          <w:trHeight w:hRule="atLeast" w:val="653"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70000">
            <w:pPr>
              <w:rPr>
                <w:sz w:val="24"/>
              </w:rPr>
            </w:pPr>
            <w:r>
              <w:rPr>
                <w:sz w:val="24"/>
              </w:rPr>
              <w:t>Мониторинг уровня муниципального долга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70000">
            <w:pPr>
              <w:rPr>
                <w:sz w:val="24"/>
              </w:rPr>
            </w:pPr>
            <w:r>
              <w:rPr>
                <w:sz w:val="24"/>
              </w:rPr>
              <w:t xml:space="preserve">Финансовое управление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E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7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7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Общий бюджетный эффект</w:t>
            </w:r>
          </w:p>
          <w:p w14:paraId="F607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7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7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12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563,8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952,2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062,2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267,2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7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282,2</w:t>
            </w:r>
          </w:p>
        </w:tc>
      </w:tr>
    </w:tbl>
    <w:p w14:paraId="FE070000">
      <w:pPr>
        <w:pStyle w:val="Style_4"/>
        <w:rPr>
          <w:sz w:val="28"/>
        </w:rPr>
      </w:pPr>
    </w:p>
    <w:p w14:paraId="FF070000">
      <w:pPr>
        <w:rPr>
          <w:sz w:val="28"/>
        </w:rPr>
      </w:pPr>
      <w:r>
        <w:rPr>
          <w:sz w:val="28"/>
        </w:rPr>
        <w:br w:type="page"/>
      </w:r>
      <w:r>
        <w:rPr>
          <w:sz w:val="28"/>
        </w:rPr>
        <w:t>План мероприятий по финансовому оздоровлению Крапивинского муниципального округа на 202</w:t>
      </w:r>
      <w:r>
        <w:rPr>
          <w:sz w:val="28"/>
        </w:rPr>
        <w:t>9</w:t>
      </w:r>
      <w:r>
        <w:rPr>
          <w:sz w:val="28"/>
        </w:rPr>
        <w:t xml:space="preserve"> год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96"/>
        <w:gridCol w:w="6"/>
        <w:gridCol w:w="3754"/>
        <w:gridCol w:w="2943"/>
        <w:gridCol w:w="1481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9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0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type="dxa" w:w="37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29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</w:t>
            </w:r>
            <w:r>
              <w:rPr>
                <w:sz w:val="24"/>
              </w:rPr>
              <w:t>етственные исполнители</w:t>
            </w:r>
          </w:p>
        </w:tc>
        <w:tc>
          <w:tcPr>
            <w:tcW w:type="dxa" w:w="14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>ыполнения</w:t>
            </w:r>
          </w:p>
        </w:tc>
        <w:tc>
          <w:tcPr>
            <w:tcW w:type="dxa" w:w="623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Бюджетный эффект (целевые показатели), </w:t>
            </w:r>
          </w:p>
          <w:p w14:paraId="0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тыс рублей</w:t>
            </w:r>
          </w:p>
        </w:tc>
      </w:tr>
      <w:tr>
        <w:trPr>
          <w:tblHeader/>
        </w:trP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 квартал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 квартал</w:t>
            </w:r>
          </w:p>
        </w:tc>
      </w:tr>
      <w:tr>
        <w:trPr>
          <w:tblHeader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I</w:t>
            </w:r>
            <w:r>
              <w:rPr>
                <w:b w:val="1"/>
                <w:sz w:val="24"/>
              </w:rPr>
              <w:t>. Мероприятия по увеличению доходов бюджета Крапивинского муниципального округа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80000">
            <w:pPr>
              <w:rPr>
                <w:sz w:val="24"/>
              </w:rPr>
            </w:pPr>
            <w:r>
              <w:rPr>
                <w:sz w:val="24"/>
              </w:rPr>
              <w:t xml:space="preserve">Повышение инвестиционной привлекательности с использованием нефинансовых инструментов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80000">
            <w:pPr>
              <w:rPr>
                <w:sz w:val="24"/>
              </w:rPr>
            </w:pPr>
            <w:r>
              <w:rPr>
                <w:sz w:val="24"/>
              </w:rPr>
              <w:t>Отдел предпринимательства и потребительского рынка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80000">
            <w:pPr>
              <w:rPr>
                <w:sz w:val="24"/>
              </w:rPr>
            </w:pPr>
            <w:r>
              <w:rPr>
                <w:sz w:val="24"/>
              </w:rPr>
              <w:t>Мероприятия по повышению доходной базы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1508,8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402,2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8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определению (уточнению) характеристик объектов недвижимого имущества с целью их вовлечения в налоговый оборот, в том числе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8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2D08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2E08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80000">
            <w:pPr>
              <w:rPr>
                <w:sz w:val="24"/>
              </w:rPr>
            </w:pPr>
            <w:r>
              <w:rPr>
                <w:sz w:val="24"/>
              </w:rPr>
              <w:t>Выявление правообладателей объектов недвижимости, в том числе ранее учтенных при отсутствии сведений в Едином государственном реестре недвижимости,  привлечение к регистрации прав новых собственников после смерти правообладателей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8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3908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3A08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80000">
            <w:pPr>
              <w:rPr>
                <w:sz w:val="24"/>
              </w:rPr>
            </w:pPr>
            <w:r>
              <w:rPr>
                <w:sz w:val="24"/>
              </w:rPr>
              <w:t>Принятие мер по регистрации прав собственности в отношении объектов недвижимого имущества участников долевого строительства, а также жилых домов, квартир, иных объектов недвижимости и объектов незавершенного строительства, введенных в эксплуатацию, сведения о регистрации прав по которым отсутствуют в Едином государственном реестре недвижимости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8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45080000">
            <w:pPr>
              <w:rPr>
                <w:sz w:val="24"/>
              </w:rPr>
            </w:pPr>
            <w:r>
              <w:rPr>
                <w:sz w:val="24"/>
              </w:rPr>
              <w:t>Отдел архитектуры и градостроительства администрации Крапивинского муниципального округа;</w:t>
            </w:r>
          </w:p>
          <w:p w14:paraId="4608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80000">
            <w:pPr>
              <w:pStyle w:val="Style_4"/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фактических пользователей объектами недвижимости, принадлежащими на праве собственности ликвидированным юридическим лицам, с целью предъявления исковых требований о взыскании суммы неосновательного обогащения за пользование объектами недвижимости, а также с целью постановки на учет нового собственника в Едином государственном реестре недвижимости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8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51080000">
            <w:pPr>
              <w:rPr>
                <w:sz w:val="24"/>
              </w:rPr>
            </w:pPr>
            <w:r>
              <w:rPr>
                <w:sz w:val="24"/>
              </w:rPr>
              <w:t>МКУ «Территоральное управлением администрации Крапивинского муниципального округа»</w:t>
            </w:r>
            <w:r>
              <w:rPr>
                <w:sz w:val="24"/>
              </w:rPr>
              <w:t>, МРИ ФНС № 2 по Кемеровской области – Кузбассу (по согласованию)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8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Установление в Крапивинском муниципальном округе туристического налога, предусмотренного главой 33.1 Налогового кодекса Российской Федерации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8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1 500,0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80000">
            <w:pPr>
              <w:keepNext w:val="1"/>
              <w:keepLines w:val="1"/>
              <w:widowControl w:val="1"/>
              <w:ind/>
              <w:rPr>
                <w:sz w:val="24"/>
                <w:highlight w:val="yellow"/>
              </w:rPr>
            </w:pPr>
            <w:r>
              <w:rPr>
                <w:sz w:val="24"/>
              </w:rPr>
              <w:t>Увеличение доходов за установку и эксплуатацию рекламных конструкций, за предоставление права на размещение нестандартных торговых точек,  а также штрафов в соответствии с Законом Кемеровской области от 16.06.2006 № 89-ОЗ «Об административных правонарушениях в Кемеровской области»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80000">
            <w:pPr>
              <w:rPr>
                <w:sz w:val="24"/>
              </w:rPr>
            </w:pPr>
            <w:r>
              <w:rPr>
                <w:sz w:val="24"/>
              </w:rPr>
              <w:t>Юридический о</w:t>
            </w:r>
            <w:r>
              <w:rPr>
                <w:sz w:val="24"/>
              </w:rPr>
              <w:t>тдел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8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налоговых расходов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8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80000">
            <w:pPr>
              <w:rPr>
                <w:sz w:val="24"/>
              </w:rPr>
            </w:pPr>
            <w:r>
              <w:rPr>
                <w:sz w:val="24"/>
              </w:rPr>
              <w:t>Проведение оценки налоговых расходов Крапивинского муниципального округа в соответствии с постановлением администрации Крапивинского муниципального округа от 17.04.2025 № 467 «Об утверждении Положения о формировании перечня  налоговых расходов Крапивинского муниципального округа и оценке налоговых расходов Крапивинского муниципального округа»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8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80000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мониторинга налоговых расходов, устанавливаемых ОМСУ. Подготовка рекомендаций для ОМСУ по отмене неэффективных налоговых расходов, изменению размера льгот и ставок по местным налогам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8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округа;</w:t>
            </w:r>
          </w:p>
          <w:p w14:paraId="8408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80000">
            <w:pPr>
              <w:rPr>
                <w:sz w:val="24"/>
              </w:rPr>
            </w:pPr>
            <w:r>
              <w:rPr>
                <w:sz w:val="24"/>
              </w:rPr>
              <w:t xml:space="preserve">Отмена неэффективных налоговых расходов, устанавливаемых ОМСУ, изменение размера льгот и ставок по местным налогам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8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80000">
            <w:pPr>
              <w:rPr>
                <w:sz w:val="24"/>
              </w:rPr>
            </w:pPr>
            <w:r>
              <w:rPr>
                <w:sz w:val="24"/>
              </w:rPr>
              <w:t>Сокращение задолженности по платежам в бюджет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8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5 200,0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1 300,0</w:t>
            </w:r>
          </w:p>
        </w:tc>
      </w:tr>
      <w:tr>
        <w:trPr>
          <w:trHeight w:hRule="atLeast" w:val="5418"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80000">
            <w:pPr>
              <w:rPr>
                <w:sz w:val="24"/>
              </w:rPr>
            </w:pPr>
            <w:r>
              <w:rPr>
                <w:sz w:val="24"/>
              </w:rPr>
              <w:t>Продолжение деятельности штаба по финансовому мониторингу, обеспечению устойчивого развития экономики и социальной стабильности Крапивинского муниципального округа по вопросам:</w:t>
            </w:r>
          </w:p>
          <w:p w14:paraId="A2080000">
            <w:pPr>
              <w:rPr>
                <w:sz w:val="24"/>
              </w:rPr>
            </w:pPr>
            <w:r>
              <w:rPr>
                <w:sz w:val="24"/>
              </w:rPr>
              <w:t xml:space="preserve">увеличения поступлений налоговых платежей в бюджет Крапивинского муниципального округа, </w:t>
            </w:r>
          </w:p>
          <w:p w14:paraId="A3080000">
            <w:pPr>
              <w:rPr>
                <w:sz w:val="24"/>
              </w:rPr>
            </w:pPr>
            <w:r>
              <w:rPr>
                <w:sz w:val="24"/>
              </w:rPr>
              <w:t xml:space="preserve">погашения задолженности по уплате налогов и сборов, </w:t>
            </w:r>
          </w:p>
          <w:p w14:paraId="A4080000">
            <w:pPr>
              <w:rPr>
                <w:sz w:val="24"/>
              </w:rPr>
            </w:pPr>
            <w:r>
              <w:rPr>
                <w:sz w:val="24"/>
              </w:rPr>
              <w:t xml:space="preserve">исполнения организациями функций налогового агента по перечислению в бюджет налога на доходы физических лиц; </w:t>
            </w:r>
          </w:p>
          <w:p w14:paraId="A5080000">
            <w:pPr>
              <w:rPr>
                <w:sz w:val="24"/>
              </w:rPr>
            </w:pPr>
            <w:r>
              <w:rPr>
                <w:sz w:val="24"/>
              </w:rPr>
              <w:t>проведения работы с убыточными организациями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80000">
            <w:pPr>
              <w:rPr>
                <w:sz w:val="24"/>
              </w:rPr>
            </w:pPr>
            <w:r>
              <w:rPr>
                <w:sz w:val="24"/>
              </w:rPr>
              <w:t>Заместители главы Крапивинского муниципального округа;</w:t>
            </w:r>
          </w:p>
          <w:p w14:paraId="A708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>000,0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8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Усиление контроля за поступлением налоговых и неналоговых доходов в бюджет Крапивинского муниципального округа по курируемым направлениям деятельности в соответствии с постановлением от 26.03.2024 № 380 «О мерах по увеличению поступлений налоговых и неналоговых доходов в бюджет Крапивинского муниципального округа»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80000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Заместители главы Крапивинского муниципального округа; </w:t>
            </w:r>
          </w:p>
          <w:p w14:paraId="B208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80000">
            <w:pPr>
              <w:rPr>
                <w:sz w:val="24"/>
              </w:rPr>
            </w:pPr>
            <w:r>
              <w:rPr>
                <w:sz w:val="24"/>
              </w:rPr>
              <w:t>Принятие мер по взысканию дебиторской задолженности по доходам в бюджет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8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округа;</w:t>
            </w:r>
          </w:p>
          <w:p w14:paraId="BD08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округа;</w:t>
            </w:r>
          </w:p>
          <w:p w14:paraId="BE08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1 0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8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снижение неформальной занятости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80000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C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8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8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и пресечению фактов использования труда работников, в том числе из числа иностранных граждан, без оформления трудовых договоров, подмены трудовых отношений гражданско-правовыми, применения «конвертных» схем оплаты труда, а также иных нарушений в сфере оплаты труда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80000">
            <w:pPr>
              <w:rPr>
                <w:sz w:val="24"/>
              </w:rPr>
            </w:pPr>
            <w:r>
              <w:rPr>
                <w:sz w:val="24"/>
              </w:rPr>
              <w:t xml:space="preserve">Отдел экономического развития Крапивинского муниципального округа  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D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80000">
            <w:pPr>
              <w:rPr>
                <w:sz w:val="24"/>
              </w:rPr>
            </w:pPr>
            <w:r>
              <w:rPr>
                <w:sz w:val="24"/>
              </w:rPr>
              <w:t>Проведение правоохранительными, контролирующими органами и ОМСУ Крапивинского муниципального округа совместных рейдовых мероприятий по объектам розничной торговли, общественного питания и сферы услуг в целях выявления и пресечений фактов осуществления физическими лицами незаконной предпринимательской деятельности, побуждения их к регистрации в качестве индивидуальных предпринимателей либо в качестве плательщика налога на профессиональный доход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8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Крапивинского муниципального округа;</w:t>
            </w:r>
          </w:p>
          <w:p w14:paraId="DD080000">
            <w:pPr>
              <w:rPr>
                <w:sz w:val="24"/>
              </w:rPr>
            </w:pPr>
            <w:r>
              <w:rPr>
                <w:sz w:val="24"/>
              </w:rPr>
              <w:t>Отдел предпринимательства и потребительского рынка администрации Крапивинского муниципального округа;</w:t>
            </w:r>
          </w:p>
          <w:p w14:paraId="DE080000">
            <w:pPr>
              <w:rPr>
                <w:sz w:val="24"/>
              </w:rPr>
            </w:pPr>
            <w:r>
              <w:rPr>
                <w:sz w:val="24"/>
              </w:rPr>
              <w:t xml:space="preserve">Отдел МВД России по Крапивинскому муниципальному округу </w:t>
            </w:r>
          </w:p>
          <w:p w14:paraId="DF080000">
            <w:pPr>
              <w:rPr>
                <w:sz w:val="24"/>
              </w:rPr>
            </w:pPr>
            <w:r>
              <w:rPr>
                <w:sz w:val="24"/>
              </w:rPr>
              <w:t xml:space="preserve">(по согласованию), </w:t>
            </w:r>
          </w:p>
          <w:p w14:paraId="E0080000">
            <w:pPr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№2 по Кемеровской области – Кузбассу (по согласованию)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8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привлечение подрядных (субподрядных) организаций к регистрации в качестве обособленных подразделений и уплате ими налогов в бюджет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8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8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8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80000">
            <w:pPr>
              <w:rPr>
                <w:sz w:val="24"/>
              </w:rPr>
            </w:pPr>
            <w:r>
              <w:rPr>
                <w:sz w:val="24"/>
              </w:rPr>
              <w:t xml:space="preserve">Направление в Министерство труда и занятости населения Кузбасса информации о подрядных (субподрядных) организациях, зарегистрированных за пределами Крапивинского муниципального округа  и осуществляющих свою деятельность в Крапивинском муниципальном округе 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8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F6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8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реализации полномочий в сфере земельно-имущественных отношений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8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8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90000">
            <w:pPr>
              <w:rPr>
                <w:sz w:val="24"/>
              </w:rPr>
            </w:pPr>
            <w:r>
              <w:rPr>
                <w:sz w:val="24"/>
              </w:rPr>
              <w:t>Проведение инвентаризации муниципального имущества Крапивинского муниципального округа с целью приватизации выявленного непрофильного имущества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9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0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90000">
            <w:pPr>
              <w:rPr>
                <w:sz w:val="24"/>
              </w:rPr>
            </w:pPr>
            <w:r>
              <w:rPr>
                <w:sz w:val="24"/>
              </w:rPr>
              <w:t>Выявление земельных участков, используемых без оформления договорных отношений, и возмещение стоимости неосновательного обогащения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9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1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9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Бюджетный эффект мероприятий по увеличению доходов</w:t>
            </w:r>
          </w:p>
          <w:p w14:paraId="1C09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9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9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9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7 308,8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9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1 702,2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9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1 802,2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9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1 902,2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9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1 902,2</w:t>
            </w:r>
          </w:p>
        </w:tc>
      </w:tr>
      <w:t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9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II</w:t>
            </w:r>
            <w:r>
              <w:rPr>
                <w:b w:val="1"/>
                <w:sz w:val="24"/>
              </w:rPr>
              <w:t>. Мероприятия по оптимизации расходов бюджета Крапивинского муниципального округа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90000">
            <w:pPr>
              <w:rPr>
                <w:sz w:val="24"/>
              </w:rPr>
            </w:pPr>
            <w:r>
              <w:rPr>
                <w:sz w:val="24"/>
              </w:rPr>
              <w:t>Оптимизация расходов на муниципальное управление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9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2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90000">
            <w:pPr>
              <w:rPr>
                <w:sz w:val="24"/>
              </w:rPr>
            </w:pPr>
            <w:r>
              <w:rPr>
                <w:sz w:val="24"/>
              </w:rPr>
              <w:t>Контроль за соблюдением ОМСУ Крапивинского муниципального округа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служащих, установленных постановлением Правительства Крапивинского муниципального округа от 22.12.2021 № 767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90000">
            <w:pPr>
              <w:rPr>
                <w:sz w:val="24"/>
              </w:rPr>
            </w:pPr>
            <w:r>
              <w:rPr>
                <w:sz w:val="24"/>
              </w:rPr>
              <w:t xml:space="preserve">Финансовое управление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9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Повышение эффективности использования имущества, находящегося в муниципальной собственности  Крапивинского муниципального округа (выявление неиспользуемого имущества и принятие соответствующих мер по его перераспределению между ОМСУ, муниципальными учреждениями  округа, размещение учреждений в помещениях с наименьшей площадью, размещение учреждений под «одной крышей», передача части площадей учреждений в долгосрочную аренду)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90000">
            <w:pPr>
              <w:rPr>
                <w:sz w:val="24"/>
              </w:rPr>
            </w:pPr>
            <w:r>
              <w:rPr>
                <w:sz w:val="24"/>
              </w:rPr>
              <w:t>Комитет по управлению муниципальным имуществом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9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расходов на содержание ОМСУ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9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9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структуры ОМСУ Крапивинского муниципального округа в целях повышения эффективности муниципального управления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90000">
            <w:pPr>
              <w:rPr>
                <w:sz w:val="24"/>
              </w:rPr>
            </w:pPr>
            <w:r>
              <w:rPr>
                <w:sz w:val="24"/>
              </w:rPr>
              <w:t>Отдел экономического развития администрации Крапивинского муниципального округа; ОМСУ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9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плана мероприятий по инвентаризации и оценке эффективности мер социальной поддержки граждан в Крапивинском муниципальном округе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9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5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9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90000">
            <w:pPr>
              <w:rPr>
                <w:sz w:val="24"/>
              </w:rPr>
            </w:pPr>
            <w:r>
              <w:rPr>
                <w:sz w:val="24"/>
              </w:rPr>
              <w:t>Проведение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областного бюджета, в том числе предусматривающего мероприятия по исключению дублирования мер, обеспечение которых осуществляется за счет средств федерального бюджета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9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округа; </w:t>
            </w:r>
          </w:p>
          <w:p w14:paraId="64090000">
            <w:pPr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 до 1 июля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9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Оптимизация расходов на оказание  мер социальной поддержки и социальные выплаты отдельным категориям граждан, финансовое обеспечение которых осуществляется за счет средств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9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округа; </w:t>
            </w:r>
          </w:p>
          <w:p w14:paraId="6E090000">
            <w:pPr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90000">
            <w:pPr>
              <w:rPr>
                <w:sz w:val="24"/>
              </w:rPr>
            </w:pPr>
            <w:r>
              <w:rPr>
                <w:sz w:val="24"/>
              </w:rPr>
              <w:t>Увеличение доходов от оказания платных услуг с направлением дополнительных доходов на расходы муниципальных бюджетных и автономных учреждений (прирост к уровню предыдущего года)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9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бюджетные и автономные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20</w:t>
            </w:r>
            <w:r>
              <w:rPr>
                <w:sz w:val="24"/>
              </w:rPr>
              <w:t>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z w:val="24"/>
              </w:rPr>
              <w:t>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90000">
            <w:pPr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Проведение мероприятий по оптимизации расходов на содержание муниципальных учреждений, иных организаций Крапивинского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9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</w:rPr>
              <w:t>000,0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1 5</w:t>
            </w:r>
            <w:r>
              <w:rPr>
                <w:sz w:val="24"/>
              </w:rPr>
              <w:t>00,0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90000">
            <w:pPr>
              <w:rPr>
                <w:sz w:val="24"/>
              </w:rPr>
            </w:pPr>
            <w:r>
              <w:rPr>
                <w:sz w:val="24"/>
              </w:rPr>
              <w:t xml:space="preserve">Соблюдение показателей оптимизации численности отдельных категорий работников в соответствии с утвержденными планами мероприятий («дорожными картами») повышения эффективности сферы образования, культуры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9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образования, культуры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90000">
            <w:pPr>
              <w:rPr>
                <w:sz w:val="24"/>
              </w:rPr>
            </w:pPr>
            <w:r>
              <w:rPr>
                <w:sz w:val="24"/>
              </w:rPr>
              <w:t>Реорганизация бюджетной сети муниципальных учреждений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9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9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90000">
            <w:pPr>
              <w:rPr>
                <w:sz w:val="24"/>
              </w:rPr>
            </w:pPr>
            <w:r>
              <w:rPr>
                <w:sz w:val="24"/>
              </w:rPr>
              <w:t>Оптимизация расходов на оказание муниципальных услуг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9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9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90000">
            <w:pPr>
              <w:rPr>
                <w:sz w:val="24"/>
              </w:rPr>
            </w:pPr>
            <w:r>
              <w:rPr>
                <w:sz w:val="24"/>
              </w:rPr>
              <w:t>Анализ муниципальных услуг на предмет целесообразности их оказания муниципальными учреждениями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9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A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9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Оптимизация численности административно-управленческого персонала путем обеспечения дифференциации оплаты труда основного и прочего персонала, оптимизации административно-управленческого, вспомогательного и обслуживающего персонала с учетом предельной доли расходов на оплату его труда в фонде оплаты труда учреждений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9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B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9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90000">
            <w:pPr>
              <w:rPr>
                <w:sz w:val="24"/>
              </w:rPr>
            </w:pPr>
            <w:r>
              <w:rPr>
                <w:sz w:val="24"/>
              </w:rPr>
              <w:t>Дошкольн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 xml:space="preserve"> образова</w:t>
            </w:r>
            <w:r>
              <w:rPr>
                <w:sz w:val="24"/>
              </w:rPr>
              <w:t>тельные организации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9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45%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90000">
            <w:pPr>
              <w:rPr>
                <w:sz w:val="24"/>
              </w:rPr>
            </w:pPr>
            <w:r>
              <w:rPr>
                <w:sz w:val="24"/>
              </w:rPr>
              <w:t>Общеобразова</w:t>
            </w:r>
            <w:r>
              <w:rPr>
                <w:sz w:val="24"/>
              </w:rPr>
              <w:t>тельные организации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9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33,4%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.2.3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90000">
            <w:pPr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ополнительного образования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9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40,6%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90000">
            <w:pPr>
              <w:rPr>
                <w:sz w:val="24"/>
              </w:rPr>
            </w:pPr>
            <w:r>
              <w:rPr>
                <w:sz w:val="24"/>
              </w:rPr>
              <w:t>Учреждения к</w:t>
            </w:r>
            <w:r>
              <w:rPr>
                <w:sz w:val="24"/>
              </w:rPr>
              <w:t>ультуры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9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90000">
            <w:pPr>
              <w:rPr>
                <w:sz w:val="24"/>
              </w:rPr>
            </w:pPr>
            <w:r>
              <w:rPr>
                <w:sz w:val="24"/>
              </w:rPr>
              <w:t>В о</w:t>
            </w:r>
            <w:r>
              <w:rPr>
                <w:sz w:val="24"/>
              </w:rPr>
              <w:t>стальных отраслях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90000">
            <w:pPr>
              <w:widowControl w:val="1"/>
              <w:spacing w:line="228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более 40%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90000">
            <w:pPr>
              <w:rPr>
                <w:sz w:val="24"/>
              </w:rPr>
            </w:pPr>
            <w:r>
              <w:rPr>
                <w:sz w:val="24"/>
              </w:rPr>
              <w:t>Соблюдение нормативов нагрузки на основной персонал, в том числе: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90000">
            <w:pPr>
              <w:widowControl w:val="1"/>
              <w:spacing w:line="228" w:lineRule="auto"/>
              <w:ind/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E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9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z w:val="24"/>
              </w:rPr>
              <w:t>.2.6.1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90000">
            <w:pPr>
              <w:rPr>
                <w:sz w:val="24"/>
              </w:rPr>
            </w:pPr>
            <w:r>
              <w:rPr>
                <w:sz w:val="24"/>
              </w:rPr>
              <w:t xml:space="preserve">дошкольное образование (число обучающихся/ воспитанников, приходящихся на </w:t>
            </w:r>
          </w:p>
          <w:p w14:paraId="F509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9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9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8,</w:t>
            </w:r>
            <w:r>
              <w:rPr>
                <w:sz w:val="24"/>
              </w:rPr>
              <w:t>7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9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.2.6.2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90000">
            <w:pPr>
              <w:rPr>
                <w:sz w:val="24"/>
              </w:rPr>
            </w:pPr>
            <w:r>
              <w:rPr>
                <w:sz w:val="24"/>
              </w:rPr>
              <w:t xml:space="preserve">общее образование (число обучающихся/ воспитанников, приходящихся на </w:t>
            </w:r>
          </w:p>
          <w:p w14:paraId="FF09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A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16,35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5</w:t>
            </w:r>
          </w:p>
        </w:tc>
      </w:tr>
      <w:tr>
        <w:tc>
          <w:tcPr>
            <w:tcW w:type="dxa" w:w="9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.2.6.3</w:t>
            </w:r>
          </w:p>
        </w:tc>
        <w:tc>
          <w:tcPr>
            <w:tcW w:type="dxa" w:w="37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A0000">
            <w:pPr>
              <w:widowControl w:val="1"/>
              <w:ind w:right="-113"/>
              <w:rPr>
                <w:sz w:val="24"/>
              </w:rPr>
            </w:pPr>
            <w:r>
              <w:rPr>
                <w:sz w:val="24"/>
              </w:rPr>
              <w:t>дополнительное образование (число обучающихся/</w:t>
            </w:r>
          </w:p>
          <w:p w14:paraId="090A0000">
            <w:pPr>
              <w:widowControl w:val="1"/>
              <w:ind w:right="-113"/>
              <w:rPr>
                <w:sz w:val="24"/>
              </w:rPr>
            </w:pPr>
            <w:r>
              <w:rPr>
                <w:sz w:val="24"/>
              </w:rPr>
              <w:t xml:space="preserve">воспитанников, приходящихся на </w:t>
            </w:r>
          </w:p>
          <w:p w14:paraId="0A0A0000">
            <w:pPr>
              <w:rPr>
                <w:sz w:val="24"/>
              </w:rPr>
            </w:pPr>
            <w:r>
              <w:rPr>
                <w:sz w:val="24"/>
              </w:rPr>
              <w:t>1 педагогического 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A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Дом творчества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81,6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81,</w:t>
            </w:r>
            <w:r>
              <w:rPr>
                <w:sz w:val="24"/>
              </w:rPr>
              <w:t>6</w:t>
            </w:r>
          </w:p>
        </w:tc>
      </w:tr>
      <w:tr>
        <w:trPr>
          <w:trHeight w:hRule="atLeast" w:val="750"/>
        </w:trP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A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культуры; молодежной политики, спорта и туризма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Школа искусств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</w:t>
            </w:r>
            <w:r>
              <w:rPr>
                <w:sz w:val="24"/>
              </w:rPr>
              <w:t>7</w:t>
            </w:r>
          </w:p>
        </w:tc>
      </w:tr>
      <w:tr>
        <w:tc>
          <w:tcPr>
            <w:tcW w:type="dxa" w:w="9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Спортивная школа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50,7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50,7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.2.6.4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A0000">
            <w:pPr>
              <w:rPr>
                <w:sz w:val="24"/>
              </w:rPr>
            </w:pPr>
            <w:r>
              <w:rPr>
                <w:sz w:val="24"/>
              </w:rPr>
              <w:t xml:space="preserve">социальное обслуживание населения (число получателей услуг на 1 социального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работника, чел.);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A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социальной защиты населения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12,5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</w:t>
            </w:r>
            <w:r>
              <w:rPr>
                <w:sz w:val="24"/>
              </w:rPr>
              <w:t>5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.2.6.5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A0000">
            <w:pPr>
              <w:rPr>
                <w:sz w:val="24"/>
              </w:rPr>
            </w:pPr>
            <w:r>
              <w:rPr>
                <w:sz w:val="24"/>
              </w:rPr>
              <w:t>культура (число получателей услуг на 1 работника культуры, чел.)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A0000">
            <w:pPr>
              <w:widowControl w:val="1"/>
              <w:spacing w:line="228" w:lineRule="auto"/>
              <w:ind/>
              <w:rPr>
                <w:sz w:val="24"/>
              </w:rPr>
            </w:pPr>
            <w:r>
              <w:rPr>
                <w:sz w:val="24"/>
              </w:rPr>
              <w:t>Управление культуры, молодежной политики, спорта и туризма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205,0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205,0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.2.7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A0000">
            <w:pPr>
              <w:rPr>
                <w:sz w:val="24"/>
              </w:rPr>
            </w:pPr>
            <w:r>
              <w:rPr>
                <w:sz w:val="24"/>
              </w:rPr>
              <w:t>Соблюдение коэффициента кратности количества руководителей и работников учреждений, в том числе предельного уровня соотношения средней заработной платы руководителей и средней заработной платы работников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A0000">
            <w:pPr>
              <w:rPr>
                <w:sz w:val="24"/>
              </w:rPr>
            </w:pPr>
            <w:r>
              <w:rPr>
                <w:sz w:val="24"/>
              </w:rPr>
              <w:t xml:space="preserve">ОМСУ Крапивинского муниципального округа, имеющие подведомственные учреждения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5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z w:val="24"/>
              </w:rPr>
              <w:t>3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A0000">
            <w:pPr>
              <w:rPr>
                <w:sz w:val="24"/>
              </w:rPr>
            </w:pPr>
            <w:r>
              <w:rPr>
                <w:sz w:val="24"/>
              </w:rPr>
              <w:t>Реализация мероприятий по энергосбережению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A0000">
            <w:pPr>
              <w:rPr>
                <w:sz w:val="24"/>
              </w:rPr>
            </w:pPr>
            <w:r>
              <w:rPr>
                <w:sz w:val="24"/>
              </w:rPr>
              <w:t>ОМСУ Крапивинского муниципального округа и муниципальные учреждения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3F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A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Меры по совершенствованию межбюджетных отношений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A0000">
            <w:pPr>
              <w:rPr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49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A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16.1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A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Заключение соглашения с Министерством финансов Кузбасса, которое предусматривают меры по социально-экономическому развитию и оздоровлению муниципальных финансов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A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A0000">
            <w:pPr>
              <w:keepNext w:val="1"/>
              <w:keepLines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rFonts w:ascii="Arial" w:hAnsi="Arial"/>
                <w:color w:val="444444"/>
                <w:sz w:val="24"/>
                <w:highlight w:val="white"/>
              </w:rPr>
              <w:t xml:space="preserve"> </w:t>
            </w:r>
          </w:p>
          <w:p w14:paraId="53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Arial" w:hAnsi="Arial"/>
                <w:color w:val="444444"/>
                <w:sz w:val="24"/>
                <w:highlight w:val="white"/>
              </w:rPr>
              <w:t>(</w:t>
            </w:r>
            <w:r>
              <w:rPr>
                <w:sz w:val="24"/>
              </w:rPr>
              <w:t>не позднее 28 февраля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16.2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A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Исполнение соглашения и предоставление в Министерство финансов Кузбасса годового отчета об исполнении обязательств Крапивинского муниципального округа по соглашению, в соответствии с постановлением Правительства  Кемеровской области - Кузбасса от 20.12.2019г № 725 «Об утверждении положений о заключении соглашений о мерах по социально-экономическому развитию и оздоровлению муниципальных финансов муниципальных образований Кемеровской области - Кузбасса» 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A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A0000">
            <w:pPr>
              <w:keepNext w:val="1"/>
              <w:keepLines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rFonts w:ascii="Arial" w:hAnsi="Arial"/>
                <w:color w:val="444444"/>
                <w:sz w:val="24"/>
                <w:highlight w:val="white"/>
              </w:rPr>
              <w:t xml:space="preserve"> </w:t>
            </w:r>
          </w:p>
          <w:p w14:paraId="5D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Arial" w:hAnsi="Arial"/>
                <w:color w:val="444444"/>
                <w:sz w:val="24"/>
                <w:highlight w:val="white"/>
              </w:rPr>
              <w:t>(</w:t>
            </w:r>
            <w:r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15 апреля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A0000">
            <w:pPr>
              <w:keepNext w:val="1"/>
              <w:keepLines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Казначейское сопровождение муниципальных закупок в соответствии с распоряжением Правительства Российской Федерации от 26.03.2022 № 632-р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A0000">
            <w:pPr>
              <w:rPr>
                <w:sz w:val="24"/>
              </w:rPr>
            </w:pPr>
            <w:r>
              <w:rPr>
                <w:sz w:val="24"/>
              </w:rPr>
              <w:t>Отдел муниципальных закупок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67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A0000">
            <w:pPr>
              <w:rPr>
                <w:sz w:val="24"/>
              </w:rPr>
            </w:pPr>
            <w:r>
              <w:rPr>
                <w:sz w:val="24"/>
              </w:rPr>
              <w:t>Повышение эффективности муниципальных закупок в целях экономии в ходе закупочных процедур при условии соблюдения качества товаров, работ, услуг и требований законодательства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A0000">
            <w:pPr>
              <w:rPr>
                <w:sz w:val="24"/>
              </w:rPr>
            </w:pPr>
            <w:r>
              <w:rPr>
                <w:sz w:val="24"/>
              </w:rPr>
              <w:t>Отдел муниципальных закупок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1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z w:val="24"/>
              </w:rPr>
              <w:t>коно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до 5%</w:t>
            </w:r>
          </w:p>
        </w:tc>
      </w:tr>
      <w:tr>
        <w:trPr>
          <w:trHeight w:hRule="atLeast" w:val="1429"/>
        </w:trP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A0000">
            <w:pPr>
              <w:rPr>
                <w:sz w:val="24"/>
              </w:rPr>
            </w:pPr>
            <w:r>
              <w:rPr>
                <w:sz w:val="24"/>
              </w:rPr>
              <w:t>Снижение уровня просроченной кредиторской задолженности к общему объему расходов  бюджета Крапивинского муниципального округа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A0000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Крапивинского муниципального округа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7B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е более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A0000">
            <w:pPr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е 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олее 0,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</w:tr>
      <w:tr>
        <w:tc>
          <w:tcPr>
            <w:tcW w:type="dxa" w:w="1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A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Бюджетный эффект мероприятий по повышению эффективности расходов 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A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A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2 620,0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100,0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10</w:t>
            </w:r>
            <w:r>
              <w:rPr>
                <w:b w:val="1"/>
                <w:sz w:val="24"/>
              </w:rPr>
              <w:t>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680,0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1 740,0</w:t>
            </w:r>
          </w:p>
        </w:tc>
      </w:tr>
      <w:tr>
        <w:trPr>
          <w:trHeight w:hRule="atLeast" w:val="315"/>
        </w:trPr>
        <w:tc>
          <w:tcPr>
            <w:tcW w:type="dxa" w:w="154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III</w:t>
            </w:r>
            <w:r>
              <w:rPr>
                <w:b w:val="1"/>
                <w:sz w:val="24"/>
              </w:rPr>
              <w:t>. Мероприятия по совершенствованию долговой политики</w:t>
            </w:r>
          </w:p>
        </w:tc>
      </w:tr>
      <w:tr>
        <w:trPr>
          <w:trHeight w:hRule="atLeast" w:val="653"/>
        </w:trP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A0000">
            <w:pPr>
              <w:rPr>
                <w:sz w:val="24"/>
              </w:rPr>
            </w:pPr>
            <w:r>
              <w:rPr>
                <w:sz w:val="24"/>
              </w:rPr>
              <w:t>Мониторинг уровня муниципального долга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A0000">
            <w:pPr>
              <w:rPr>
                <w:sz w:val="24"/>
              </w:rPr>
            </w:pPr>
            <w:r>
              <w:rPr>
                <w:sz w:val="24"/>
              </w:rPr>
              <w:t xml:space="preserve">Финансовое управление администрации Крапивинского муниципального округа </w:t>
            </w: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2026-202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</w:p>
          <w:p w14:paraId="8F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A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7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A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Общий бюджетный эффект</w:t>
            </w:r>
          </w:p>
          <w:p w14:paraId="970A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(нарастающим итогом)</w:t>
            </w:r>
          </w:p>
        </w:tc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A0000">
            <w:pPr>
              <w:rPr>
                <w:b w:val="1"/>
                <w:sz w:val="24"/>
              </w:rPr>
            </w:pPr>
          </w:p>
        </w:tc>
        <w:tc>
          <w:tcPr>
            <w:tcW w:type="dxa" w:w="1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A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9 928,8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802</w:t>
            </w:r>
            <w:r>
              <w:rPr>
                <w:b w:val="1"/>
                <w:sz w:val="24"/>
              </w:rPr>
              <w:t>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1 902</w:t>
            </w:r>
            <w:r>
              <w:rPr>
                <w:b w:val="1"/>
                <w:sz w:val="24"/>
              </w:rPr>
              <w:t>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</w:t>
            </w:r>
            <w:r>
              <w:rPr>
                <w:b w:val="1"/>
                <w:sz w:val="24"/>
              </w:rPr>
              <w:t xml:space="preserve"> 582</w:t>
            </w:r>
            <w:r>
              <w:rPr>
                <w:b w:val="1"/>
                <w:sz w:val="24"/>
              </w:rPr>
              <w:t>,2</w:t>
            </w:r>
          </w:p>
        </w:tc>
        <w:tc>
          <w:tcPr>
            <w:tcW w:type="dxa" w:w="1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A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3 642,2</w:t>
            </w:r>
          </w:p>
        </w:tc>
      </w:tr>
    </w:tbl>
    <w:p w14:paraId="9F0A0000">
      <w:pPr>
        <w:pStyle w:val="Style_4"/>
        <w:rPr>
          <w:sz w:val="28"/>
        </w:rPr>
      </w:pPr>
    </w:p>
    <w:sectPr>
      <w:headerReference r:id="rId1" w:type="default"/>
      <w:headerReference r:id="rId2" w:type="even"/>
      <w:pgSz w:h="11901" w:orient="landscape" w:w="16834"/>
      <w:pgMar w:bottom="709" w:footer="720" w:gutter="0" w:header="855" w:left="851" w:right="1134" w:top="134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5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7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567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Body Single"/>
    <w:link w:val="Style_6_ch"/>
    <w:pPr>
      <w:widowControl w:val="0"/>
      <w:ind/>
    </w:pPr>
    <w:rPr>
      <w:color w:val="000000"/>
      <w:sz w:val="28"/>
    </w:rPr>
  </w:style>
  <w:style w:styleId="Style_6_ch" w:type="character">
    <w:name w:val="Body Single"/>
    <w:link w:val="Style_6"/>
    <w:rPr>
      <w:color w:val="000000"/>
      <w:sz w:val="28"/>
    </w:rPr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Style 2"/>
    <w:basedOn w:val="Style_5"/>
    <w:link w:val="Style_11_ch"/>
    <w:pPr>
      <w:widowControl w:val="0"/>
      <w:spacing w:line="339" w:lineRule="exact"/>
      <w:ind/>
      <w:jc w:val="center"/>
    </w:pPr>
    <w:rPr>
      <w:sz w:val="26"/>
    </w:rPr>
  </w:style>
  <w:style w:styleId="Style_11_ch" w:type="character">
    <w:name w:val="Style 2"/>
    <w:basedOn w:val="Style_5_ch"/>
    <w:link w:val="Style_11"/>
    <w:rPr>
      <w:sz w:val="26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5"/>
    <w:next w:val="Style_5"/>
    <w:link w:val="Style_13_ch"/>
    <w:uiPriority w:val="9"/>
    <w:qFormat/>
    <w:pPr>
      <w:keepNext w:val="1"/>
      <w:widowControl w:val="1"/>
      <w:tabs>
        <w:tab w:leader="none" w:pos="1560" w:val="left"/>
        <w:tab w:leader="none" w:pos="1843" w:val="left"/>
        <w:tab w:leader="none" w:pos="2127" w:val="left"/>
      </w:tabs>
      <w:ind w:firstLine="720"/>
      <w:outlineLvl w:val="2"/>
    </w:pPr>
    <w:rPr>
      <w:sz w:val="28"/>
    </w:rPr>
  </w:style>
  <w:style w:styleId="Style_13_ch" w:type="character">
    <w:name w:val="heading 3"/>
    <w:basedOn w:val="Style_5_ch"/>
    <w:link w:val="Style_13"/>
    <w:rPr>
      <w:sz w:val="28"/>
    </w:rPr>
  </w:style>
  <w:style w:styleId="Style_14" w:type="paragraph">
    <w:name w:val="Balloon Text"/>
    <w:basedOn w:val="Style_5"/>
    <w:link w:val="Style_14_ch"/>
    <w:rPr>
      <w:rFonts w:ascii="Tahoma" w:hAnsi="Tahoma"/>
      <w:sz w:val="16"/>
    </w:rPr>
  </w:style>
  <w:style w:styleId="Style_14_ch" w:type="character">
    <w:name w:val="Balloon Text"/>
    <w:basedOn w:val="Style_5_ch"/>
    <w:link w:val="Style_14"/>
    <w:rPr>
      <w:rFonts w:ascii="Tahoma" w:hAnsi="Tahoma"/>
      <w:sz w:val="16"/>
    </w:rPr>
  </w:style>
  <w:style w:styleId="Style_15" w:type="paragraph">
    <w:name w:val="footer"/>
    <w:basedOn w:val="Style_5"/>
    <w:link w:val="Style_15_ch"/>
    <w:pPr>
      <w:widowControl w:val="1"/>
      <w:tabs>
        <w:tab w:leader="none" w:pos="4677" w:val="center"/>
        <w:tab w:leader="none" w:pos="9355" w:val="right"/>
      </w:tabs>
      <w:ind/>
    </w:pPr>
  </w:style>
  <w:style w:styleId="Style_15_ch" w:type="character">
    <w:name w:val="footer"/>
    <w:basedOn w:val="Style_5_ch"/>
    <w:link w:val="Style_15"/>
  </w:style>
  <w:style w:styleId="Style_16" w:type="paragraph">
    <w:name w:val="Iacaaiea"/>
    <w:basedOn w:val="Style_5"/>
    <w:link w:val="Style_16_ch"/>
    <w:pPr>
      <w:widowControl w:val="1"/>
      <w:ind/>
      <w:jc w:val="center"/>
    </w:pPr>
    <w:rPr>
      <w:b w:val="1"/>
      <w:sz w:val="28"/>
    </w:rPr>
  </w:style>
  <w:style w:styleId="Style_16_ch" w:type="character">
    <w:name w:val="Iacaaiea"/>
    <w:basedOn w:val="Style_5_ch"/>
    <w:link w:val="Style_16"/>
    <w:rPr>
      <w:b w:val="1"/>
      <w:sz w:val="28"/>
    </w:rPr>
  </w:style>
  <w:style w:styleId="Style_17" w:type="paragraph">
    <w:name w:val="Block Text"/>
    <w:basedOn w:val="Style_5"/>
    <w:link w:val="Style_17_ch"/>
    <w:pPr>
      <w:widowControl w:val="1"/>
      <w:ind w:left="-567" w:right="-454"/>
      <w:jc w:val="both"/>
    </w:pPr>
    <w:rPr>
      <w:spacing w:val="8"/>
      <w:sz w:val="36"/>
    </w:rPr>
  </w:style>
  <w:style w:styleId="Style_17_ch" w:type="character">
    <w:name w:val="Block Text"/>
    <w:basedOn w:val="Style_5_ch"/>
    <w:link w:val="Style_17"/>
    <w:rPr>
      <w:spacing w:val="8"/>
      <w:sz w:val="36"/>
    </w:rPr>
  </w:style>
  <w:style w:styleId="Style_2" w:type="paragraph">
    <w:name w:val="page number"/>
    <w:basedOn w:val="Style_18"/>
    <w:link w:val="Style_2_ch"/>
  </w:style>
  <w:style w:styleId="Style_2_ch" w:type="character">
    <w:name w:val="page number"/>
    <w:basedOn w:val="Style_18_ch"/>
    <w:link w:val="Style_2"/>
  </w:style>
  <w:style w:styleId="Style_19" w:type="paragraph">
    <w:name w:val="No Spacing"/>
    <w:link w:val="Style_19_ch"/>
    <w:rPr>
      <w:rFonts w:ascii="Calibri" w:hAnsi="Calibri"/>
      <w:sz w:val="22"/>
    </w:rPr>
  </w:style>
  <w:style w:styleId="Style_19_ch" w:type="character">
    <w:name w:val="No Spacing"/>
    <w:link w:val="Style_19"/>
    <w:rPr>
      <w:rFonts w:ascii="Calibri" w:hAnsi="Calibri"/>
      <w:sz w:val="22"/>
    </w:rPr>
  </w:style>
  <w:style w:styleId="Style_20" w:type="paragraph">
    <w:name w:val="toc 3"/>
    <w:next w:val="Style_5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Неразрешенное упоминание"/>
    <w:link w:val="Style_21_ch"/>
    <w:rPr>
      <w:color w:val="605E5C"/>
      <w:shd w:fill="E1DFDD" w:val="clear"/>
    </w:rPr>
  </w:style>
  <w:style w:styleId="Style_21_ch" w:type="character">
    <w:name w:val="Неразрешенное упоминание"/>
    <w:link w:val="Style_21"/>
    <w:rPr>
      <w:color w:val="605E5C"/>
      <w:shd w:fill="E1DFDD" w:val="clear"/>
    </w:rPr>
  </w:style>
  <w:style w:styleId="Style_22" w:type="paragraph">
    <w:name w:val="ConsPlusNormal"/>
    <w:link w:val="Style_22_ch"/>
    <w:pPr>
      <w:widowControl w:val="0"/>
      <w:ind/>
    </w:pPr>
    <w:rPr>
      <w:rFonts w:ascii="Calibri" w:hAnsi="Calibri"/>
      <w:sz w:val="22"/>
    </w:rPr>
  </w:style>
  <w:style w:styleId="Style_22_ch" w:type="character">
    <w:name w:val="ConsPlusNormal"/>
    <w:link w:val="Style_22"/>
    <w:rPr>
      <w:rFonts w:ascii="Calibri" w:hAnsi="Calibri"/>
      <w:sz w:val="22"/>
    </w:rPr>
  </w:style>
  <w:style w:styleId="Style_23" w:type="paragraph">
    <w:name w:val="heading 5"/>
    <w:basedOn w:val="Style_5"/>
    <w:next w:val="Style_5"/>
    <w:link w:val="Style_23_ch"/>
    <w:uiPriority w:val="9"/>
    <w:qFormat/>
    <w:pPr>
      <w:keepNext w:val="1"/>
      <w:widowControl w:val="1"/>
      <w:spacing w:before="120"/>
      <w:ind/>
      <w:jc w:val="center"/>
      <w:outlineLvl w:val="4"/>
    </w:pPr>
    <w:rPr>
      <w:rFonts w:ascii="Times New Roman" w:hAnsi="Times New Roman"/>
      <w:b w:val="1"/>
      <w:sz w:val="28"/>
    </w:rPr>
  </w:style>
  <w:style w:styleId="Style_23_ch" w:type="character">
    <w:name w:val="heading 5"/>
    <w:basedOn w:val="Style_5_ch"/>
    <w:link w:val="Style_23"/>
    <w:rPr>
      <w:rFonts w:ascii="Times New Roman" w:hAnsi="Times New Roman"/>
      <w:b w:val="1"/>
      <w:sz w:val="28"/>
    </w:rPr>
  </w:style>
  <w:style w:styleId="Style_24" w:type="paragraph">
    <w:name w:val="heading 1"/>
    <w:basedOn w:val="Style_5"/>
    <w:next w:val="Style_5"/>
    <w:link w:val="Style_24_ch"/>
    <w:uiPriority w:val="9"/>
    <w:qFormat/>
    <w:pPr>
      <w:keepNext w:val="1"/>
      <w:widowControl w:val="1"/>
      <w:tabs>
        <w:tab w:leader="none" w:pos="1560" w:val="left"/>
      </w:tabs>
      <w:ind/>
      <w:outlineLvl w:val="0"/>
    </w:pPr>
    <w:rPr>
      <w:sz w:val="28"/>
    </w:rPr>
  </w:style>
  <w:style w:styleId="Style_24_ch" w:type="character">
    <w:name w:val="heading 1"/>
    <w:basedOn w:val="Style_5_ch"/>
    <w:link w:val="Style_24"/>
    <w:rPr>
      <w:sz w:val="28"/>
    </w:rPr>
  </w:style>
  <w:style w:styleId="Style_4" w:type="paragraph">
    <w:name w:val="Standard"/>
    <w:link w:val="Style_4_ch"/>
    <w:rPr>
      <w:color w:val="000000"/>
    </w:rPr>
  </w:style>
  <w:style w:styleId="Style_4_ch" w:type="character">
    <w:name w:val="Standard"/>
    <w:link w:val="Style_4"/>
    <w:rPr>
      <w:color w:val="000000"/>
    </w:rPr>
  </w:style>
  <w:style w:styleId="Style_25" w:type="paragraph">
    <w:name w:val="Hyperlink"/>
    <w:link w:val="Style_25_ch"/>
    <w:rPr>
      <w:color w:val="3272C0"/>
      <w:u w:val="none"/>
    </w:rPr>
  </w:style>
  <w:style w:styleId="Style_25_ch" w:type="character">
    <w:name w:val="Hyperlink"/>
    <w:link w:val="Style_25"/>
    <w:rPr>
      <w:color w:val="3272C0"/>
      <w:u w:val="non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5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Основной текст 21"/>
    <w:basedOn w:val="Style_5"/>
    <w:link w:val="Style_29_ch"/>
    <w:pPr>
      <w:widowControl w:val="1"/>
      <w:spacing w:before="120"/>
      <w:ind w:firstLine="567"/>
      <w:jc w:val="both"/>
    </w:pPr>
    <w:rPr>
      <w:rFonts w:ascii="TimesDL" w:hAnsi="TimesDL"/>
      <w:sz w:val="24"/>
    </w:rPr>
  </w:style>
  <w:style w:styleId="Style_29_ch" w:type="character">
    <w:name w:val="Основной текст 21"/>
    <w:basedOn w:val="Style_5_ch"/>
    <w:link w:val="Style_29"/>
    <w:rPr>
      <w:rFonts w:ascii="TimesDL" w:hAnsi="TimesDL"/>
      <w:sz w:val="24"/>
    </w:rPr>
  </w:style>
  <w:style w:styleId="Style_30" w:type="paragraph">
    <w:name w:val="toc 9"/>
    <w:next w:val="Style_5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List Paragraph"/>
    <w:basedOn w:val="Style_5"/>
    <w:link w:val="Style_31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1_ch" w:type="character">
    <w:name w:val="List Paragraph"/>
    <w:basedOn w:val="Style_5_ch"/>
    <w:link w:val="Style_31"/>
    <w:rPr>
      <w:rFonts w:ascii="Calibri" w:hAnsi="Calibri"/>
      <w:sz w:val="22"/>
    </w:rPr>
  </w:style>
  <w:style w:styleId="Style_32" w:type="paragraph">
    <w:name w:val="Default"/>
    <w:link w:val="Style_32_ch"/>
    <w:rPr>
      <w:color w:val="000000"/>
      <w:sz w:val="24"/>
    </w:rPr>
  </w:style>
  <w:style w:styleId="Style_32_ch" w:type="character">
    <w:name w:val="Default"/>
    <w:link w:val="Style_32"/>
    <w:rPr>
      <w:color w:val="000000"/>
      <w:sz w:val="24"/>
    </w:rPr>
  </w:style>
  <w:style w:styleId="Style_33" w:type="paragraph">
    <w:name w:val="toc 8"/>
    <w:next w:val="Style_5"/>
    <w:link w:val="Style_3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Абзац списка1"/>
    <w:basedOn w:val="Style_5"/>
    <w:link w:val="Style_34_ch"/>
    <w:pPr>
      <w:widowControl w:val="1"/>
      <w:spacing w:after="200" w:line="276" w:lineRule="auto"/>
      <w:ind w:left="720"/>
    </w:pPr>
    <w:rPr>
      <w:rFonts w:ascii="Calibri" w:hAnsi="Calibri"/>
      <w:sz w:val="22"/>
    </w:rPr>
  </w:style>
  <w:style w:styleId="Style_34_ch" w:type="character">
    <w:name w:val="Абзац списка1"/>
    <w:basedOn w:val="Style_5_ch"/>
    <w:link w:val="Style_34"/>
    <w:rPr>
      <w:rFonts w:ascii="Calibri" w:hAnsi="Calibri"/>
      <w:sz w:val="22"/>
    </w:rPr>
  </w:style>
  <w:style w:styleId="Style_35" w:type="paragraph">
    <w:name w:val="toc 5"/>
    <w:next w:val="Style_5"/>
    <w:link w:val="Style_3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çàãîëîâîê 1"/>
    <w:basedOn w:val="Style_5"/>
    <w:next w:val="Style_5"/>
    <w:link w:val="Style_36_ch"/>
    <w:pPr>
      <w:keepNext w:val="1"/>
      <w:widowControl w:val="1"/>
      <w:spacing w:before="120"/>
      <w:ind w:firstLine="720"/>
      <w:jc w:val="both"/>
    </w:pPr>
    <w:rPr>
      <w:rFonts w:ascii="Arial" w:hAnsi="Arial"/>
      <w:sz w:val="32"/>
    </w:rPr>
  </w:style>
  <w:style w:styleId="Style_36_ch" w:type="character">
    <w:name w:val="çàãîëîâîê 1"/>
    <w:basedOn w:val="Style_5_ch"/>
    <w:link w:val="Style_36"/>
    <w:rPr>
      <w:rFonts w:ascii="Arial" w:hAnsi="Arial"/>
      <w:sz w:val="32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7" w:type="paragraph">
    <w:name w:val="Char Style 11"/>
    <w:link w:val="Style_37_ch"/>
    <w:rPr>
      <w:sz w:val="26"/>
      <w:u w:val="single"/>
    </w:rPr>
  </w:style>
  <w:style w:styleId="Style_37_ch" w:type="character">
    <w:name w:val="Char Style 11"/>
    <w:link w:val="Style_37"/>
    <w:rPr>
      <w:sz w:val="26"/>
      <w:u w:val="single"/>
    </w:rPr>
  </w:style>
  <w:style w:styleId="Style_38" w:type="paragraph">
    <w:name w:val="Subtitle"/>
    <w:next w:val="Style_5"/>
    <w:link w:val="Style_3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Title"/>
    <w:next w:val="Style_5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basedOn w:val="Style_5"/>
    <w:next w:val="Style_5"/>
    <w:link w:val="Style_40_ch"/>
    <w:uiPriority w:val="9"/>
    <w:qFormat/>
    <w:pPr>
      <w:keepNext w:val="1"/>
      <w:widowControl w:val="1"/>
      <w:ind/>
      <w:jc w:val="center"/>
      <w:outlineLvl w:val="3"/>
    </w:pPr>
    <w:rPr>
      <w:rFonts w:ascii="Times New Roman" w:hAnsi="Times New Roman"/>
      <w:b w:val="1"/>
      <w:sz w:val="36"/>
    </w:rPr>
  </w:style>
  <w:style w:styleId="Style_40_ch" w:type="character">
    <w:name w:val="heading 4"/>
    <w:basedOn w:val="Style_5_ch"/>
    <w:link w:val="Style_40"/>
    <w:rPr>
      <w:rFonts w:ascii="Times New Roman" w:hAnsi="Times New Roman"/>
      <w:b w:val="1"/>
      <w:sz w:val="36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41" w:type="paragraph">
    <w:name w:val="heading 2"/>
    <w:basedOn w:val="Style_5"/>
    <w:next w:val="Style_5"/>
    <w:link w:val="Style_41_ch"/>
    <w:uiPriority w:val="9"/>
    <w:qFormat/>
    <w:pPr>
      <w:keepNext w:val="1"/>
      <w:widowControl w:val="1"/>
      <w:tabs>
        <w:tab w:leader="none" w:pos="1560" w:val="left"/>
        <w:tab w:leader="none" w:pos="1843" w:val="left"/>
        <w:tab w:leader="none" w:pos="2127" w:val="left"/>
      </w:tabs>
      <w:ind w:firstLine="720" w:right="-851"/>
      <w:outlineLvl w:val="1"/>
    </w:pPr>
    <w:rPr>
      <w:sz w:val="28"/>
    </w:rPr>
  </w:style>
  <w:style w:styleId="Style_41_ch" w:type="character">
    <w:name w:val="heading 2"/>
    <w:basedOn w:val="Style_5_ch"/>
    <w:link w:val="Style_41"/>
    <w:rPr>
      <w:sz w:val="28"/>
    </w:rPr>
  </w:style>
  <w:style w:styleId="Style_42" w:type="paragraph">
    <w:name w:val="Body Text"/>
    <w:basedOn w:val="Style_5"/>
    <w:link w:val="Style_42_ch"/>
    <w:pPr>
      <w:widowControl w:val="1"/>
      <w:spacing w:before="240" w:line="240" w:lineRule="atLeast"/>
      <w:ind/>
    </w:pPr>
    <w:rPr>
      <w:rFonts w:ascii="TimesET" w:hAnsi="TimesET"/>
      <w:sz w:val="28"/>
    </w:rPr>
  </w:style>
  <w:style w:styleId="Style_42_ch" w:type="character">
    <w:name w:val="Body Text"/>
    <w:basedOn w:val="Style_5_ch"/>
    <w:link w:val="Style_42"/>
    <w:rPr>
      <w:rFonts w:ascii="TimesET" w:hAnsi="TimesET"/>
      <w:sz w:val="28"/>
    </w:rPr>
  </w:style>
  <w:style w:styleId="Style_4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header4.xml" Type="http://schemas.openxmlformats.org/officeDocument/2006/relationships/header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2026-06-23T02:19:42Z</dcterms:created>
  <dcterms:modified xsi:type="dcterms:W3CDTF">2026-06-23T02:19:42Z</dcterms:modified>
</cp:coreProperties>
</file>