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r w:rsidR="00A66C98">
        <w:rPr>
          <w:bCs/>
          <w:color w:val="000000"/>
        </w:rPr>
        <w:t>пгт. Крапивинский</w:t>
      </w:r>
    </w:p>
    <w:p w14:paraId="74F6E1DE" w14:textId="22D99FE1"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760618">
        <w:rPr>
          <w:bCs/>
          <w:color w:val="000000"/>
        </w:rPr>
        <w:t xml:space="preserve">третьего </w:t>
      </w:r>
      <w:r w:rsidR="0092545D">
        <w:rPr>
          <w:bCs/>
          <w:color w:val="000000"/>
        </w:rPr>
        <w:t>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3731C58A"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5636C3">
        <w:rPr>
          <w:bCs/>
          <w:color w:val="000000"/>
        </w:rPr>
        <w:t>2</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0CBBA8E4" w14:textId="0578B922" w:rsidR="000C3625" w:rsidRPr="0003481B" w:rsidRDefault="00263F24" w:rsidP="000C3625">
      <w:pPr>
        <w:ind w:firstLine="709"/>
        <w:jc w:val="both"/>
        <w:rPr>
          <w:bCs/>
        </w:rPr>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3481B">
        <w:t xml:space="preserve"> площадью </w:t>
      </w:r>
      <w:r w:rsidR="0003481B" w:rsidRPr="0003481B">
        <w:rPr>
          <w:bCs/>
        </w:rPr>
        <w:t xml:space="preserve">5459 кв.м., кадастровый номер  42:05:0105001:1248, категория земель: земли населённых пунктов, вид разрешенного использования: </w:t>
      </w:r>
      <w:r w:rsidR="00F24935">
        <w:rPr>
          <w:bCs/>
        </w:rPr>
        <w:t>обеспечение сельскохозяйственного производства</w:t>
      </w:r>
      <w:r w:rsidR="0003481B" w:rsidRPr="0003481B">
        <w:rPr>
          <w:bCs/>
        </w:rPr>
        <w:t>, расположенного по адресу:  Российская Федерация Кемеровская область-Кузбасс, Крапивинский муниципальный округ, поселок Зеленовский, улица Советская, земельный участок 63е</w:t>
      </w:r>
      <w:r w:rsidR="000F4C4D" w:rsidRPr="0003481B">
        <w:rPr>
          <w:bCs/>
        </w:rPr>
        <w:t>.</w:t>
      </w: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УФК по Кемеровской области – Кузбассу(Комитет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Номер счета банка получателя Кор.сч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Лицевой счет  04 393 209 610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lastRenderedPageBreak/>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63D23FFC"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234ABE1E" w:rsidR="0092545D" w:rsidRDefault="008A1DFC" w:rsidP="008A1DFC">
      <w:pPr>
        <w:pStyle w:val="a3"/>
        <w:tabs>
          <w:tab w:val="left" w:pos="426"/>
        </w:tabs>
        <w:spacing w:before="0" w:beforeAutospacing="0" w:after="0" w:afterAutospacing="0"/>
        <w:jc w:val="both"/>
        <w:outlineLvl w:val="0"/>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24B5A14C" w14:textId="14A01338" w:rsidR="000F4C4D" w:rsidRPr="000B083A" w:rsidRDefault="000F4C4D" w:rsidP="000F4C4D">
      <w:pPr>
        <w:pStyle w:val="a5"/>
        <w:rPr>
          <w:b w:val="0"/>
          <w:bCs w:val="0"/>
          <w:sz w:val="24"/>
        </w:rPr>
      </w:pPr>
      <w:r>
        <w:rPr>
          <w:b w:val="0"/>
          <w:bCs w:val="0"/>
          <w:sz w:val="24"/>
        </w:rPr>
        <w:t xml:space="preserve">      5</w:t>
      </w:r>
      <w:r w:rsidRPr="000B083A">
        <w:rPr>
          <w:b w:val="0"/>
          <w:bCs w:val="0"/>
          <w:sz w:val="24"/>
        </w:rPr>
        <w:t>.</w:t>
      </w:r>
      <w:r>
        <w:rPr>
          <w:b w:val="0"/>
          <w:bCs w:val="0"/>
          <w:sz w:val="24"/>
        </w:rPr>
        <w:t>6</w:t>
      </w:r>
      <w:r w:rsidRPr="000B083A">
        <w:rPr>
          <w:b w:val="0"/>
          <w:bCs w:val="0"/>
          <w:sz w:val="24"/>
        </w:rPr>
        <w:t>.  Содержание ограничения в использовании или ограничении права на объект недвижимости или обременения объекта недвижимости:</w:t>
      </w:r>
    </w:p>
    <w:p w14:paraId="66F9ACBC" w14:textId="4FD6E067" w:rsidR="000F4C4D" w:rsidRDefault="000F4C4D" w:rsidP="000F4C4D">
      <w:pPr>
        <w:pStyle w:val="a5"/>
        <w:rPr>
          <w:b w:val="0"/>
          <w:bCs w:val="0"/>
          <w:sz w:val="24"/>
          <w:shd w:val="clear" w:color="auto" w:fill="FFFFFF"/>
        </w:rPr>
      </w:pPr>
      <w:r>
        <w:rPr>
          <w:b w:val="0"/>
          <w:bCs w:val="0"/>
          <w:sz w:val="24"/>
        </w:rPr>
        <w:t xml:space="preserve">       5</w:t>
      </w:r>
      <w:r w:rsidRPr="000B083A">
        <w:rPr>
          <w:b w:val="0"/>
          <w:bCs w:val="0"/>
          <w:sz w:val="24"/>
        </w:rPr>
        <w:t>.</w:t>
      </w:r>
      <w:r>
        <w:rPr>
          <w:b w:val="0"/>
          <w:bCs w:val="0"/>
          <w:sz w:val="24"/>
        </w:rPr>
        <w:t>6</w:t>
      </w:r>
      <w:r w:rsidRPr="000B083A">
        <w:rPr>
          <w:b w:val="0"/>
          <w:bCs w:val="0"/>
          <w:sz w:val="24"/>
        </w:rPr>
        <w:t xml:space="preserve">.1 </w:t>
      </w:r>
      <w:r w:rsidRPr="000B083A">
        <w:rPr>
          <w:b w:val="0"/>
          <w:bCs w:val="0"/>
          <w:sz w:val="24"/>
          <w:shd w:val="clear" w:color="auto" w:fill="FFFFFF"/>
        </w:rPr>
        <w:t>Ограничения прав на земельный участок, предусмотрены статьей 56 Земельного кодекса Российской Федерации</w:t>
      </w:r>
      <w:r>
        <w:rPr>
          <w:b w:val="0"/>
          <w:bCs w:val="0"/>
          <w:sz w:val="24"/>
          <w:shd w:val="clear" w:color="auto" w:fill="FFFFFF"/>
        </w:rPr>
        <w:t>.</w:t>
      </w:r>
    </w:p>
    <w:p w14:paraId="1364971E" w14:textId="5BB634D1" w:rsidR="000F4C4D" w:rsidRPr="000F4C4D" w:rsidRDefault="000F4C4D" w:rsidP="000F4C4D">
      <w:pPr>
        <w:pStyle w:val="a5"/>
        <w:rPr>
          <w:b w:val="0"/>
          <w:bCs w:val="0"/>
          <w:sz w:val="24"/>
        </w:rPr>
      </w:pPr>
      <w:r>
        <w:rPr>
          <w:b w:val="0"/>
          <w:bCs w:val="0"/>
          <w:sz w:val="24"/>
          <w:shd w:val="clear" w:color="auto" w:fill="FFFFFF"/>
        </w:rPr>
        <w:t xml:space="preserve">        5</w:t>
      </w:r>
      <w:r w:rsidRPr="00C92803">
        <w:rPr>
          <w:b w:val="0"/>
          <w:bCs w:val="0"/>
          <w:sz w:val="24"/>
          <w:shd w:val="clear" w:color="auto" w:fill="FFFFFF"/>
        </w:rPr>
        <w:t>.</w:t>
      </w:r>
      <w:r>
        <w:rPr>
          <w:b w:val="0"/>
          <w:bCs w:val="0"/>
          <w:sz w:val="24"/>
          <w:shd w:val="clear" w:color="auto" w:fill="FFFFFF"/>
        </w:rPr>
        <w:t>6</w:t>
      </w:r>
      <w:r w:rsidRPr="00C92803">
        <w:rPr>
          <w:b w:val="0"/>
          <w:bCs w:val="0"/>
          <w:sz w:val="24"/>
          <w:shd w:val="clear" w:color="auto" w:fill="FFFFFF"/>
        </w:rPr>
        <w:t>.2</w:t>
      </w:r>
      <w:r w:rsidRPr="00F212A5">
        <w:rPr>
          <w:sz w:val="24"/>
          <w:shd w:val="clear" w:color="auto" w:fill="FFFFFF"/>
        </w:rPr>
        <w:t xml:space="preserve"> </w:t>
      </w:r>
      <w:r w:rsidRPr="000B083A">
        <w:rPr>
          <w:b w:val="0"/>
          <w:bCs w:val="0"/>
          <w:sz w:val="24"/>
          <w:shd w:val="clear" w:color="auto" w:fill="FFFFFF"/>
        </w:rPr>
        <w:t xml:space="preserve">Ограничения использования территории охранной зоны определены </w:t>
      </w:r>
      <w:r w:rsidRPr="000B083A">
        <w:rPr>
          <w:b w:val="0"/>
          <w:bCs w:val="0"/>
          <w:sz w:val="24"/>
          <w:shd w:val="clear" w:color="auto" w:fill="F8F9FA"/>
        </w:rPr>
        <w:t xml:space="preserve">п.п.8-15 Постановления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 160 от 24.02.2009г. </w:t>
      </w:r>
      <w:r w:rsidRPr="009D7147">
        <w:rPr>
          <w:b w:val="0"/>
          <w:bCs w:val="0"/>
          <w:sz w:val="24"/>
          <w:shd w:val="clear" w:color="auto" w:fill="F8F9FA"/>
        </w:rPr>
        <w:t>(</w:t>
      </w:r>
      <w:r w:rsidR="000D2340" w:rsidRPr="000D2340">
        <w:rPr>
          <w:b w:val="0"/>
          <w:bCs w:val="0"/>
          <w:color w:val="000000"/>
          <w:sz w:val="24"/>
          <w:shd w:val="clear" w:color="auto" w:fill="FFFFFF"/>
        </w:rPr>
        <w:t>Охранная зона "ВЛ-10 кВ от ПС 35/10 кВ Панфиловская Ф-10-1-З с ТП и ВЛ-0,4 кВ в составе: ВЛ 0,4 кВ ф.3 от ТП-043"</w:t>
      </w:r>
      <w:r w:rsidRPr="000D2340">
        <w:rPr>
          <w:b w:val="0"/>
          <w:bCs w:val="0"/>
          <w:sz w:val="24"/>
        </w:rPr>
        <w:t>)</w:t>
      </w:r>
      <w:r w:rsidRPr="000D2340">
        <w:rPr>
          <w:b w:val="0"/>
          <w:bCs w:val="0"/>
          <w:sz w:val="24"/>
          <w:shd w:val="clear" w:color="auto" w:fill="FFFFFF"/>
        </w:rPr>
        <w:t>,</w:t>
      </w:r>
      <w:r>
        <w:rPr>
          <w:b w:val="0"/>
          <w:bCs w:val="0"/>
          <w:sz w:val="24"/>
          <w:shd w:val="clear" w:color="auto" w:fill="FFFFFF"/>
        </w:rPr>
        <w:t xml:space="preserve"> реестровый номер </w:t>
      </w:r>
      <w:r w:rsidRPr="000F4C4D">
        <w:rPr>
          <w:b w:val="0"/>
          <w:bCs w:val="0"/>
          <w:sz w:val="24"/>
          <w:shd w:val="clear" w:color="auto" w:fill="F8F9FA"/>
        </w:rPr>
        <w:t>42:00-6.</w:t>
      </w:r>
      <w:r w:rsidR="000D2340">
        <w:rPr>
          <w:b w:val="0"/>
          <w:bCs w:val="0"/>
          <w:sz w:val="24"/>
          <w:shd w:val="clear" w:color="auto" w:fill="F8F9FA"/>
        </w:rPr>
        <w:t>554</w:t>
      </w:r>
      <w:r>
        <w:rPr>
          <w:b w:val="0"/>
          <w:bCs w:val="0"/>
          <w:sz w:val="24"/>
          <w:shd w:val="clear" w:color="auto" w:fill="F8F9FA"/>
        </w:rPr>
        <w:t>.</w:t>
      </w:r>
    </w:p>
    <w:p w14:paraId="056C3EE6" w14:textId="77777777" w:rsidR="000F4C4D" w:rsidRDefault="000F4C4D" w:rsidP="008A1DFC">
      <w:pPr>
        <w:pStyle w:val="a3"/>
        <w:tabs>
          <w:tab w:val="left" w:pos="426"/>
        </w:tabs>
        <w:spacing w:before="0" w:beforeAutospacing="0" w:after="0" w:afterAutospacing="0"/>
        <w:jc w:val="both"/>
        <w:outlineLvl w:val="0"/>
        <w:rPr>
          <w:bCs/>
          <w:color w:val="000000"/>
        </w:rPr>
      </w:pP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lastRenderedPageBreak/>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r w:rsidR="00A66C98">
              <w:rPr>
                <w:bCs/>
              </w:rPr>
              <w:t>пгт</w:t>
            </w:r>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м.п.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(подпись)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111360171">
    <w:abstractNumId w:val="1"/>
  </w:num>
  <w:num w:numId="2" w16cid:durableId="29499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3481B"/>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D2340"/>
    <w:rsid w:val="000E4AB6"/>
    <w:rsid w:val="000E6445"/>
    <w:rsid w:val="000F4C4D"/>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0618"/>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4935"/>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0F4C4D"/>
    <w:pPr>
      <w:jc w:val="both"/>
    </w:pPr>
    <w:rPr>
      <w:b/>
      <w:bCs/>
      <w:sz w:val="28"/>
    </w:rPr>
  </w:style>
  <w:style w:type="character" w:customStyle="1" w:styleId="a6">
    <w:name w:val="Основной текст Знак"/>
    <w:basedOn w:val="a0"/>
    <w:link w:val="a5"/>
    <w:rsid w:val="000F4C4D"/>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5</cp:revision>
  <cp:lastPrinted>2015-03-04T05:03:00Z</cp:lastPrinted>
  <dcterms:created xsi:type="dcterms:W3CDTF">2022-12-06T03:20:00Z</dcterms:created>
  <dcterms:modified xsi:type="dcterms:W3CDTF">2022-12-29T03:41:00Z</dcterms:modified>
</cp:coreProperties>
</file>