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F8" w:rsidRPr="003553F8" w:rsidRDefault="008B2E33" w:rsidP="003553F8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669CF">
        <w:rPr>
          <w:rFonts w:ascii="Times New Roman" w:hAnsi="Times New Roman"/>
          <w:sz w:val="28"/>
          <w:szCs w:val="28"/>
        </w:rPr>
        <w:t xml:space="preserve"> </w:t>
      </w:r>
      <w:r w:rsidR="003553F8" w:rsidRPr="003553F8">
        <w:rPr>
          <w:rFonts w:ascii="Times New Roman" w:hAnsi="Times New Roman"/>
          <w:sz w:val="28"/>
          <w:szCs w:val="28"/>
        </w:rPr>
        <w:t>Приложение №1</w:t>
      </w:r>
    </w:p>
    <w:p w:rsidR="009669CF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3F8">
        <w:rPr>
          <w:rFonts w:ascii="Times New Roman" w:hAnsi="Times New Roman"/>
          <w:sz w:val="28"/>
          <w:szCs w:val="28"/>
        </w:rPr>
        <w:t xml:space="preserve">к постановлению </w:t>
      </w:r>
      <w:r w:rsidR="003C0976">
        <w:rPr>
          <w:rFonts w:ascii="Times New Roman" w:hAnsi="Times New Roman"/>
          <w:sz w:val="28"/>
          <w:szCs w:val="28"/>
        </w:rPr>
        <w:t xml:space="preserve"> а</w:t>
      </w:r>
      <w:r w:rsidRPr="003553F8">
        <w:rPr>
          <w:rFonts w:ascii="Times New Roman" w:hAnsi="Times New Roman"/>
          <w:sz w:val="28"/>
          <w:szCs w:val="28"/>
        </w:rPr>
        <w:t>дминистрации</w:t>
      </w:r>
    </w:p>
    <w:p w:rsidR="003553F8" w:rsidRPr="003553F8" w:rsidRDefault="003553F8" w:rsidP="009669CF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3F8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3553F8" w:rsidRPr="003553F8" w:rsidRDefault="003553F8" w:rsidP="003553F8">
      <w:pPr>
        <w:ind w:left="4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553F8">
        <w:rPr>
          <w:rFonts w:ascii="Times New Roman" w:hAnsi="Times New Roman"/>
          <w:sz w:val="28"/>
          <w:szCs w:val="28"/>
        </w:rPr>
        <w:t>от ____________2020 №________</w:t>
      </w:r>
    </w:p>
    <w:p w:rsidR="003553F8" w:rsidRDefault="003553F8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5E4B80" w:rsidRDefault="005E4B80" w:rsidP="00062C09">
      <w:pPr>
        <w:shd w:val="clear" w:color="auto" w:fill="FFFFFF"/>
        <w:tabs>
          <w:tab w:val="left" w:pos="1186"/>
        </w:tabs>
        <w:ind w:right="34"/>
        <w:jc w:val="center"/>
        <w:rPr>
          <w:rFonts w:ascii="Times New Roman" w:hAnsi="Times New Roman"/>
          <w:sz w:val="28"/>
          <w:szCs w:val="28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8"/>
          <w:szCs w:val="28"/>
        </w:rPr>
      </w:pPr>
      <w:r w:rsidRPr="0066699A">
        <w:rPr>
          <w:rFonts w:ascii="Times New Roman" w:hAnsi="Times New Roman"/>
          <w:b/>
          <w:sz w:val="28"/>
          <w:szCs w:val="28"/>
        </w:rPr>
        <w:t>Методика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8"/>
          <w:szCs w:val="28"/>
        </w:rPr>
      </w:pPr>
      <w:r w:rsidRPr="0066699A">
        <w:rPr>
          <w:rFonts w:ascii="Times New Roman" w:hAnsi="Times New Roman"/>
          <w:b/>
          <w:sz w:val="28"/>
          <w:szCs w:val="28"/>
        </w:rPr>
        <w:t>прогнозирования  налоговых и неналоговых  доходов   бюджета   Крапивинского муниципального округа на очередной финансовый год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8"/>
          <w:szCs w:val="28"/>
        </w:rPr>
      </w:pPr>
      <w:r w:rsidRPr="0066699A">
        <w:rPr>
          <w:rFonts w:ascii="Times New Roman" w:hAnsi="Times New Roman"/>
          <w:b/>
          <w:sz w:val="28"/>
          <w:szCs w:val="28"/>
        </w:rPr>
        <w:t xml:space="preserve"> и на плановый период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6699A" w:rsidRPr="0066699A" w:rsidRDefault="00BF0B53" w:rsidP="00666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1.1. </w:t>
      </w:r>
      <w:r w:rsidR="0066699A" w:rsidRPr="0066699A">
        <w:rPr>
          <w:rFonts w:ascii="Times New Roman" w:hAnsi="Times New Roman"/>
          <w:sz w:val="24"/>
          <w:szCs w:val="24"/>
        </w:rPr>
        <w:t>Методика   прогнозирования  налоговых и неналоговых  доходов   бюджета  Крапивинского муниципального округа на очередной финансовый год и на плановый период  подготовлена в целях реализации принципа достоверности  бюджета  Крапивинского муниципального округа.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1.2. Прогнозирование  налоговых и неналоговых  доходов   бюджета  Крапивинского муниципального округа на очередной финансовый год и </w:t>
      </w:r>
      <w:r w:rsidR="00BF0B53">
        <w:rPr>
          <w:rFonts w:ascii="Times New Roman" w:hAnsi="Times New Roman"/>
          <w:sz w:val="24"/>
          <w:szCs w:val="24"/>
        </w:rPr>
        <w:t xml:space="preserve">на </w:t>
      </w:r>
      <w:r w:rsidRPr="0066699A">
        <w:rPr>
          <w:rFonts w:ascii="Times New Roman" w:hAnsi="Times New Roman"/>
          <w:sz w:val="24"/>
          <w:szCs w:val="24"/>
        </w:rPr>
        <w:t>плановый период осуществляется в соответствии с действующим бюджетным и налоговым законодательством Российской Федерации,  законодательством Кемеровской области-Кузбасса, нормативно-правовыми актами администрации Крапивинского муниципального округа, решениями Совета народных депутатов Крапивинского муниципального округа.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1.3. Расчеты прогноза налоговых и неналоговых доходов производятся в соответствии со следующими документами и показателями: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           - основными направлениями бюджетной, налоговой политики Российской Федерации на очередной финансовый год и</w:t>
      </w:r>
      <w:r w:rsidR="0015768C">
        <w:rPr>
          <w:rFonts w:ascii="Times New Roman" w:hAnsi="Times New Roman"/>
          <w:sz w:val="24"/>
          <w:szCs w:val="24"/>
        </w:rPr>
        <w:t xml:space="preserve"> на</w:t>
      </w:r>
      <w:r w:rsidRPr="0066699A">
        <w:rPr>
          <w:rFonts w:ascii="Times New Roman" w:hAnsi="Times New Roman"/>
          <w:sz w:val="24"/>
          <w:szCs w:val="24"/>
        </w:rPr>
        <w:t xml:space="preserve">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проектом Федерального закона о федеральном бюджете на очередной финансовый год и на плановый период;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- прогнозом показателей инфляции и системы цен на очередной финансовый год и на плановый период, утвержденный Министерством экономического развития Российской Федерации; 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- основными направлениями бюджетной и налоговой политики Кемеровской области-Кузбасса на очередной финансовый год и плановый период;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- проектом Закона Кемеровской области-Кузбасса об областном бюджете на очередной финансовый год и на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прогнозом социально-экономического развития Крапивинского муниципального округа на очередной финансовый год и на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основными направлениями бюджетной и налоговой политики Крапивинского муниципального округа на очередной финансовый год и на плановый период;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- прогнозами поступлений налоговых и неналоговых доходов  бюджета  Крапивинского муниципального округа, предоставленные главными администраторами доходов  бюджета   в порядке и сроки, установленные </w:t>
      </w:r>
      <w:r w:rsidR="0015768C">
        <w:rPr>
          <w:rFonts w:ascii="Times New Roman" w:hAnsi="Times New Roman"/>
          <w:sz w:val="24"/>
          <w:szCs w:val="24"/>
        </w:rPr>
        <w:t xml:space="preserve">порядком составления проекта бюджета </w:t>
      </w:r>
      <w:r w:rsidRPr="0066699A">
        <w:rPr>
          <w:rFonts w:ascii="Times New Roman" w:hAnsi="Times New Roman"/>
          <w:sz w:val="24"/>
          <w:szCs w:val="24"/>
        </w:rPr>
        <w:t xml:space="preserve"> Крапивинского муниципального округа </w:t>
      </w:r>
      <w:r w:rsidRPr="00CB3FFA">
        <w:rPr>
          <w:rFonts w:ascii="Times New Roman" w:hAnsi="Times New Roman"/>
          <w:sz w:val="24"/>
          <w:szCs w:val="24"/>
        </w:rPr>
        <w:t>на очередной финансовый год и плановый период;</w:t>
      </w:r>
      <w:r w:rsidRPr="0066699A">
        <w:rPr>
          <w:rFonts w:ascii="Times New Roman" w:hAnsi="Times New Roman"/>
          <w:sz w:val="24"/>
          <w:szCs w:val="24"/>
        </w:rPr>
        <w:t xml:space="preserve"> 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отчетностью налоговых органов, органов федерального казначейства и статистической отчетностью;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- отчетностью об исполнении  бюджета  Крапивинского муниципального округа.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1.4. Расчеты прогноза налоговых и неналоговых  доходов  производятся в разрезе видов  доходов   бюджета  Крапивинского муниципального округа в соответствии с бюджетной классификацией Российской Федерации.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ab/>
        <w:t>1.5. При отсутствии необходимых исходных данных прогноз налоговых и неналоговых  доходов  осуществляется исходя из оценки поступлений этих  доходов  в текущем финансовом году.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66699A">
        <w:rPr>
          <w:rFonts w:ascii="Times New Roman" w:hAnsi="Times New Roman"/>
          <w:b/>
          <w:sz w:val="24"/>
          <w:szCs w:val="24"/>
        </w:rPr>
        <w:t>Прогнозирование налоговых доходов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2.1. Налог на доходы физических лиц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Для расчета прогнозных поступлений налога на доходы физических лиц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1. Отчет Межрайонной инспекции Федеральной налоговой службы Российской Федерации №2 по Кемеровской области </w:t>
      </w:r>
      <w:r w:rsidRPr="0066699A">
        <w:rPr>
          <w:rFonts w:ascii="Times New Roman" w:hAnsi="Times New Roman"/>
          <w:sz w:val="24"/>
          <w:szCs w:val="24"/>
        </w:rPr>
        <w:tab/>
        <w:t>за отчетный год по форме N 5-НДФЛ "О налоговой базе и структуре начислений по налогу на доходы физических лиц, удерживаемому налоговыми агентами" за предыдущие периоды.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Прогноз социально-экономического развития Крапивинского муниципального округа (годовой фонд оплаты труда, численность населения, занятого в экономике, фонд заработной платы по видам экономической деятельности, просроченная задолженность по заработной плате и др.).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Расчет прогноза поступлений налога на доходы физических лиц на очередной финансовый год производится по следующей формуле: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 = НДФЛ1 + НДФЛ2 + НДФЛ3 + НДФЛ4 + Д,  где </w:t>
      </w:r>
      <w:r w:rsidRPr="0066699A">
        <w:rPr>
          <w:rFonts w:ascii="Times New Roman" w:hAnsi="Times New Roman"/>
          <w:sz w:val="24"/>
          <w:szCs w:val="24"/>
        </w:rPr>
        <w:br/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           НДФЛ - прогноз поступлений налога на доходы физических лиц;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 муниципального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           НДФЛ1 = [(ФОТ - НВ х i</w:t>
      </w:r>
      <w:r w:rsidRPr="0066699A">
        <w:rPr>
          <w:rFonts w:ascii="Times New Roman" w:hAnsi="Times New Roman"/>
          <w:sz w:val="24"/>
          <w:szCs w:val="24"/>
          <w:vertAlign w:val="subscript"/>
        </w:rPr>
        <w:t>ндфл</w:t>
      </w:r>
      <w:r w:rsidRPr="0066699A">
        <w:rPr>
          <w:rFonts w:ascii="Times New Roman" w:hAnsi="Times New Roman"/>
          <w:sz w:val="24"/>
          <w:szCs w:val="24"/>
        </w:rPr>
        <w:t xml:space="preserve"> ) х НС] x Ксоб х Норм1 / Норм0, где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НДФЛ1 - прогноз поступления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</w:r>
      <w:hyperlink r:id="rId8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текущий финансовый год;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ФОТ – прогноз фонда оплаты труда;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НВ – налоговые вычеты (необлагаемый ФОТ) в соответствии с действующим законодательством;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i</w:t>
      </w:r>
      <w:r w:rsidRPr="0066699A">
        <w:rPr>
          <w:rFonts w:ascii="Times New Roman" w:hAnsi="Times New Roman"/>
          <w:sz w:val="24"/>
          <w:szCs w:val="24"/>
          <w:vertAlign w:val="subscript"/>
        </w:rPr>
        <w:t>ндфл</w:t>
      </w:r>
      <w:r w:rsidRPr="0066699A">
        <w:rPr>
          <w:rFonts w:ascii="Times New Roman" w:hAnsi="Times New Roman"/>
          <w:sz w:val="24"/>
          <w:szCs w:val="24"/>
        </w:rPr>
        <w:t xml:space="preserve"> – индекс роста фонда оплаты труда работников крупных и средних предприятий,  организаций в соответствии с прогнозом социально-экономического развития Крапивинского округа;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НС – ставка налога (в процентах), установленная Налоговым кодексом Российской Федерации;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налога. Ксоб.</w:t>
      </w:r>
      <w:r w:rsidRPr="0066699A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66699A">
        <w:rPr>
          <w:rFonts w:ascii="Times New Roman" w:hAnsi="Times New Roman"/>
          <w:sz w:val="27"/>
          <w:szCs w:val="27"/>
        </w:rPr>
        <w:t xml:space="preserve">– </w:t>
      </w:r>
      <w:r w:rsidRPr="0066699A">
        <w:rPr>
          <w:rFonts w:ascii="Times New Roman" w:hAnsi="Times New Roman"/>
          <w:sz w:val="24"/>
          <w:szCs w:val="24"/>
        </w:rPr>
        <w:t>расчетный уровень собираемости, с учетом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в случае превышения расчетного уровня собираемости 100%, расчетный уровень принимается в размере 100 процентных пункта, %. Расчетный уровень собираемости определяется согласно данным отчета по форме № 1-НМ как частное от деления суммы поступившего налога на сумму начисленного налога;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Норм1 - норматив отчислений (в процентах) на очередной финансовый год от налога на доходы физических лиц, подлежащего зачислению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Норм0 - норматив отчислений (в процентах) на текущий финансовый год от налога на доходы физических лиц, подлежащего зачислению в бюджет округа.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>Расчет прогноза поступлений налога на доходы физических лиц НДФЛ2 на очередной финансовый год производится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НДФЛ2 = НДФЛ2тек. x Кинф x Норм1 / Норм0, где 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НДФЛ2 - прогноз поступления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других лиц, занимающихся частной практикой, в соответствии со статьей 227 </w:t>
      </w:r>
      <w:hyperlink r:id="rId9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НДФЛ2тек - прогноз поступления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других лиц, занимающихся частной практикой, в соответствии со статьей 227 </w:t>
      </w:r>
      <w:hyperlink r:id="rId10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текущий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Норм1 - норматив отчислений (в процентах) на очередной финансовый год от налога на доходы физических лиц, подлежащего зачислению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Норм0 - норматив отчислений (в процентах) на текущий финансовый год от налога на доходы физических лиц, подлежащего зачислению в бюджет округа.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налога на доходы физических лиц НДФЛ3 на очередной финансовый год производится по следующей формуле: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НДФЛ3 = НДФЛ3тек x Кинф x Норм1 / Норм0, где </w:t>
      </w:r>
    </w:p>
    <w:p w:rsidR="0066699A" w:rsidRPr="0066699A" w:rsidRDefault="0066699A" w:rsidP="0066699A">
      <w:pPr>
        <w:jc w:val="center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НДФЛ3 - прогноз поступления налога на доходы физических лиц с доходов, полученных физическими лицами в отношении отдельных видов доходов, в соответствии со статьей 228 </w:t>
      </w:r>
      <w:hyperlink r:id="rId11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НДФЛ3тек - сумма поступления налога на доходы физических лиц с доходов, полученных физическими лицами в отношении отдельных видов доходов, в соответствии со статьей 228 </w:t>
      </w:r>
      <w:hyperlink r:id="rId12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>, рассчитанная исходя из динамики поступления на текущий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Норм1 - норматив отчислений (в процентах) на очередной финансовый год от налога на доходы физических лиц, подлежащего зачислению в бюджет округа;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Норм0 - норматив отчислений (в процентах) на текущий финансовый год от налога на доходы физических лиц, подлежащего зачислению в бюджет округа.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НДФЛ4 = НДФЛ4тек x Кинф x Кдн, где 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НДФЛ4 - прогноз поступления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227.1 </w:t>
      </w:r>
      <w:hyperlink r:id="rId13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,</w:t>
      </w:r>
      <w:r w:rsidRPr="0066699A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НДФЛ4тек - прогноз поступления налога на доходы физических лиц в виде фиксированных авансовых платежей с доходов, полученных физическими лицами, </w:t>
      </w:r>
      <w:r w:rsidRPr="0066699A">
        <w:rPr>
          <w:rFonts w:ascii="Times New Roman" w:hAnsi="Times New Roman"/>
          <w:sz w:val="24"/>
          <w:szCs w:val="24"/>
        </w:rPr>
        <w:lastRenderedPageBreak/>
        <w:t xml:space="preserve">являющимися иностранными гражданами, осуществляющими трудовую деятельность по найму у физических лиц на основании патента, в соответствии со статьей 227.1 </w:t>
      </w:r>
      <w:hyperlink r:id="rId14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 текущий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Кдн - коэффициент роста (снижения) дополнительного норматива отчислений.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tabs>
          <w:tab w:val="left" w:pos="567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</w:t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Pr="0066699A">
        <w:rPr>
          <w:rFonts w:ascii="Times New Roman" w:hAnsi="Times New Roman"/>
          <w:b/>
          <w:bCs/>
          <w:sz w:val="24"/>
          <w:szCs w:val="24"/>
          <w:lang w:eastAsia="en-US"/>
        </w:rPr>
        <w:t>2.2. Акцизы</w:t>
      </w:r>
    </w:p>
    <w:p w:rsidR="00871F77" w:rsidRPr="00A7771A" w:rsidRDefault="00A7771A" w:rsidP="00A7771A">
      <w:pPr>
        <w:tabs>
          <w:tab w:val="left" w:pos="567"/>
        </w:tabs>
        <w:rPr>
          <w:rFonts w:ascii="Times New Roman" w:hAnsi="Times New Roman"/>
          <w:bCs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71F77" w:rsidRPr="00A7771A">
        <w:rPr>
          <w:rFonts w:ascii="Times New Roman" w:hAnsi="Times New Roman"/>
          <w:bCs/>
          <w:sz w:val="24"/>
          <w:szCs w:val="24"/>
          <w:lang w:eastAsia="en-US"/>
        </w:rPr>
        <w:t>Расчет доходов от уплаты акцизов на нефтепродукты на очередной финансовый год и плановый период осуществляется главным администратором указанных доходов – Управлением Федерального казначейства по Кемеровской области</w:t>
      </w:r>
      <w:r>
        <w:rPr>
          <w:rFonts w:ascii="Times New Roman" w:hAnsi="Times New Roman"/>
          <w:bCs/>
          <w:sz w:val="24"/>
          <w:szCs w:val="24"/>
          <w:lang w:eastAsia="en-US"/>
        </w:rPr>
        <w:t>-Кузбассу</w:t>
      </w:r>
      <w:r w:rsidR="00871F77" w:rsidRPr="00A7771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6699A" w:rsidRPr="0066699A" w:rsidRDefault="0066699A" w:rsidP="0066699A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ab/>
        <w:t>Прогноз поступлений акцизов на нефтепродукты рассчитывается отдельно по акцизам на дизельное топливо, акцизам на моторные масла для дизельных и (или) карбюраторных (инжекторных) двигателей, акцизам на автомобильный бензин, акцизам на прямогонный бензин, исходя из ожидаемой оценки поступлений акцизов в текущем году, ставок акцизов по каждому виду подакцизных товаров, с уче</w:t>
      </w:r>
      <w:r>
        <w:rPr>
          <w:rFonts w:ascii="Times New Roman" w:hAnsi="Times New Roman"/>
          <w:sz w:val="24"/>
          <w:szCs w:val="24"/>
          <w:lang w:eastAsia="en-US"/>
        </w:rPr>
        <w:t xml:space="preserve">том  </w:t>
      </w:r>
      <w:r w:rsidRPr="0066699A">
        <w:rPr>
          <w:rFonts w:ascii="Times New Roman" w:hAnsi="Times New Roman"/>
          <w:sz w:val="24"/>
          <w:szCs w:val="24"/>
          <w:lang w:eastAsia="en-US"/>
        </w:rPr>
        <w:t xml:space="preserve">норматива зачисления в бюджет Крапивинского муниципального округа в зависимости от протяженности автомобильных дорог. </w:t>
      </w:r>
    </w:p>
    <w:p w:rsidR="0066699A" w:rsidRPr="0066699A" w:rsidRDefault="0066699A" w:rsidP="0066699A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ab/>
        <w:t>Данный прогноз ежегодно предоставляется Управлением Федерального казначейства по Кемеровской области</w:t>
      </w:r>
      <w:r>
        <w:rPr>
          <w:rFonts w:ascii="Times New Roman" w:hAnsi="Times New Roman"/>
          <w:sz w:val="24"/>
          <w:szCs w:val="24"/>
          <w:lang w:eastAsia="en-US"/>
        </w:rPr>
        <w:t>-Кузбассу</w:t>
      </w:r>
      <w:r w:rsidRPr="0066699A">
        <w:rPr>
          <w:rFonts w:ascii="Times New Roman" w:hAnsi="Times New Roman"/>
          <w:sz w:val="24"/>
          <w:szCs w:val="24"/>
          <w:lang w:eastAsia="en-US"/>
        </w:rPr>
        <w:t xml:space="preserve"> и используется для составления проекта бюджета Крапивинского муниципального округа на очередной финансовый год и плановый период.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2.2. Упрощенная система налогообложения</w:t>
      </w:r>
    </w:p>
    <w:p w:rsidR="0066699A" w:rsidRPr="0066699A" w:rsidRDefault="0066699A" w:rsidP="0066699A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В соответствии со статьей 56 </w:t>
      </w:r>
      <w:hyperlink r:id="rId15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порядке, предусмотренном статьей 58 </w:t>
      </w:r>
      <w:hyperlink r:id="rId16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iCs/>
          <w:color w:val="000000"/>
          <w:sz w:val="24"/>
          <w:szCs w:val="24"/>
        </w:rPr>
        <w:t>В соответствии с Законом Кемеровской области от 24.11.2005 № 134-ОЗ «О межбюджетных отношениях в Кемеровской области» (с изменениями)</w:t>
      </w:r>
      <w:r w:rsidRPr="0066699A">
        <w:rPr>
          <w:rFonts w:ascii="Times New Roman" w:hAnsi="Times New Roman"/>
          <w:sz w:val="24"/>
          <w:szCs w:val="24"/>
        </w:rPr>
        <w:t xml:space="preserve"> единый норматив отчислений от доходов, поступающих от упрощенной системы налогообложения в бюджет муниципальных </w:t>
      </w:r>
      <w:r w:rsidR="002E6EFC">
        <w:rPr>
          <w:rFonts w:ascii="Times New Roman" w:hAnsi="Times New Roman"/>
          <w:sz w:val="24"/>
          <w:szCs w:val="24"/>
        </w:rPr>
        <w:t>округов</w:t>
      </w:r>
      <w:r w:rsidRPr="0066699A">
        <w:rPr>
          <w:rFonts w:ascii="Times New Roman" w:hAnsi="Times New Roman"/>
          <w:sz w:val="24"/>
          <w:szCs w:val="24"/>
        </w:rPr>
        <w:t xml:space="preserve"> установлен в размере 30% от суммы налога, подлежащей зачислению в областной бюджет.</w:t>
      </w:r>
    </w:p>
    <w:p w:rsidR="0066699A" w:rsidRPr="0066699A" w:rsidRDefault="0066699A" w:rsidP="0066699A">
      <w:pPr>
        <w:tabs>
          <w:tab w:val="left" w:pos="567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>Для расчета налога, взимаемого в связи с применением упрощенной системы налогообложения, используются: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1. Отчет Межрайонной инспекции Федеральной налоговой службы Российской Федерации №2 по Кемеровской области за отчетный год по форме по форме 1-НМ "Отчет о начислении и поступлении налогов, сборов и иных платежей в бюджетную систему Российской Федерации» за предыдущие периоды.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2. Отчет Межрайонной инспекции Федеральной налоговой службы Российской Федерации №2 по Кемеровской области за отчетный год по форме по форме 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№ 5-УСН</w:t>
      </w:r>
      <w:r w:rsidRPr="0066699A">
        <w:rPr>
          <w:rFonts w:ascii="Times New Roman" w:hAnsi="Times New Roman"/>
          <w:sz w:val="24"/>
          <w:szCs w:val="24"/>
        </w:rPr>
        <w:t xml:space="preserve"> "Отчет о налоговой базе и структуре начислений по налогу, уплачиваемому в связи с применением упрощенной системы налогообложения» за предыдущие периоды.</w:t>
      </w:r>
    </w:p>
    <w:p w:rsidR="0066699A" w:rsidRPr="0066699A" w:rsidRDefault="0066699A" w:rsidP="0066699A">
      <w:pPr>
        <w:tabs>
          <w:tab w:val="left" w:pos="567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ab/>
        <w:t>Расчет прогнозных поступлений по налогу, взимаемому в связи с применением упрощенной системы налогообложения, на очередной финансовый год осуществляется по следующей формуле:</w:t>
      </w:r>
    </w:p>
    <w:p w:rsidR="0066699A" w:rsidRPr="0066699A" w:rsidRDefault="0066699A" w:rsidP="0066699A">
      <w:pPr>
        <w:tabs>
          <w:tab w:val="left" w:pos="567"/>
        </w:tabs>
        <w:ind w:firstLine="148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6699A" w:rsidRPr="0066699A" w:rsidRDefault="0066699A" w:rsidP="0066699A">
      <w:pPr>
        <w:tabs>
          <w:tab w:val="left" w:pos="567"/>
        </w:tabs>
        <w:ind w:firstLine="1485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>УСН=((УСНд+УСН(д-р)) х</w:t>
      </w:r>
      <w:r w:rsidRPr="0066699A">
        <w:rPr>
          <w:rFonts w:ascii="Times New Roman" w:hAnsi="Times New Roman"/>
          <w:iCs/>
          <w:snapToGrid w:val="0"/>
          <w:sz w:val="24"/>
          <w:szCs w:val="24"/>
        </w:rPr>
        <w:t xml:space="preserve"> Ксоб) х Норм</w:t>
      </w:r>
      <w:r w:rsidRPr="0066699A">
        <w:rPr>
          <w:rFonts w:ascii="Times New Roman" w:hAnsi="Times New Roman"/>
          <w:sz w:val="20"/>
        </w:rPr>
        <w:t>+ Д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,  где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 xml:space="preserve">УСН – </w:t>
      </w:r>
      <w:r w:rsidRPr="0066699A">
        <w:rPr>
          <w:rFonts w:ascii="Times New Roman" w:hAnsi="Times New Roman"/>
          <w:sz w:val="24"/>
          <w:szCs w:val="24"/>
        </w:rPr>
        <w:t>прогноз поступления налога, взимаемого в связи с применением упрощенной системы налогообложения;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УСНд  – </w:t>
      </w:r>
      <w:r w:rsidRPr="0066699A">
        <w:rPr>
          <w:rFonts w:ascii="Times New Roman" w:hAnsi="Times New Roman"/>
          <w:sz w:val="24"/>
          <w:szCs w:val="24"/>
        </w:rPr>
        <w:t>сумма налога, взимаемого в связи с применением упрощенной системы налогообложения с налогоплательщиков, выбравших в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качестве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объекта налогообложения доходы, сформированная исходя из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статистической налоговой отчетности по налоговой базе, структуре начислений за отчетный период с учетом основных показателей социально-экономического развития Крапивинского муниципального округа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 xml:space="preserve">УСН(д-р) – </w:t>
      </w:r>
      <w:r w:rsidRPr="0066699A">
        <w:rPr>
          <w:rFonts w:ascii="Times New Roman" w:hAnsi="Times New Roman"/>
          <w:sz w:val="24"/>
          <w:szCs w:val="24"/>
        </w:rPr>
        <w:t>сумма налога, взимаемого в связи с применением упрощенной системы налогообложения с налогоплательщиков, выбравших в качестве объекта налогообложения доходы, уменьшенные на величину расходов, сформированная исходя из статистической налоговой отчетности по</w:t>
      </w:r>
      <w:r w:rsidRPr="0066699A">
        <w:rPr>
          <w:rFonts w:ascii="Times New Roman" w:hAnsi="Times New Roman"/>
          <w:sz w:val="24"/>
          <w:szCs w:val="24"/>
          <w:lang w:val="en-US"/>
        </w:rPr>
        <w:t> </w:t>
      </w:r>
      <w:r w:rsidRPr="0066699A">
        <w:rPr>
          <w:rFonts w:ascii="Times New Roman" w:hAnsi="Times New Roman"/>
          <w:sz w:val="24"/>
          <w:szCs w:val="24"/>
        </w:rPr>
        <w:t>налоговой базе, структуре начислений за отчетный период с учетом основных показателей социально-экономического развития Крапивинского муниципального округа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6699A" w:rsidRPr="0066699A" w:rsidRDefault="0066699A" w:rsidP="0066699A">
      <w:pPr>
        <w:tabs>
          <w:tab w:val="left" w:pos="567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iCs/>
          <w:snapToGrid w:val="0"/>
          <w:sz w:val="24"/>
          <w:szCs w:val="24"/>
        </w:rPr>
        <w:t xml:space="preserve">Ксоб – </w:t>
      </w:r>
      <w:r w:rsidRPr="0066699A">
        <w:rPr>
          <w:rFonts w:ascii="Times New Roman" w:hAnsi="Times New Roman"/>
          <w:sz w:val="24"/>
          <w:szCs w:val="24"/>
        </w:rPr>
        <w:t xml:space="preserve">коэффициент собираемости по налогу, 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взимаемому в связи с применением упрощенной системы налогообложения</w:t>
      </w:r>
      <w:r w:rsidRPr="0066699A">
        <w:rPr>
          <w:rFonts w:ascii="Times New Roman" w:hAnsi="Times New Roman"/>
          <w:sz w:val="24"/>
          <w:szCs w:val="24"/>
        </w:rPr>
        <w:t>, сложившийся в предыдущий период;</w:t>
      </w:r>
    </w:p>
    <w:p w:rsidR="0066699A" w:rsidRPr="0066699A" w:rsidRDefault="0066699A" w:rsidP="0066699A">
      <w:pPr>
        <w:tabs>
          <w:tab w:val="left" w:pos="993"/>
          <w:tab w:val="left" w:pos="9531"/>
        </w:tabs>
        <w:suppressAutoHyphens/>
        <w:ind w:right="-108" w:firstLine="851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– норматив отчислений от налога, взимаемого в связи с применением упрощенной системы налогообложения, в бюджет округа.</w:t>
      </w:r>
    </w:p>
    <w:p w:rsidR="0066699A" w:rsidRPr="0066699A" w:rsidRDefault="0066699A" w:rsidP="0066699A">
      <w:pPr>
        <w:tabs>
          <w:tab w:val="left" w:pos="993"/>
          <w:tab w:val="left" w:pos="9531"/>
        </w:tabs>
        <w:suppressAutoHyphens/>
        <w:ind w:right="-108" w:firstLine="851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11CD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 xml:space="preserve">2.3. Единый налог на вмененный доход 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для отдельных видов деятельности</w:t>
      </w:r>
    </w:p>
    <w:p w:rsidR="0066699A" w:rsidRPr="0066699A" w:rsidRDefault="0066699A" w:rsidP="002E6EFC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Для расчета единого налога на вмененный доход для отдельных видов д</w:t>
      </w:r>
      <w:r w:rsidR="002E6EFC">
        <w:rPr>
          <w:rFonts w:ascii="Times New Roman" w:hAnsi="Times New Roman"/>
          <w:sz w:val="24"/>
          <w:szCs w:val="24"/>
        </w:rPr>
        <w:t xml:space="preserve">еятельности </w:t>
      </w:r>
      <w:r w:rsidRPr="0066699A">
        <w:rPr>
          <w:rFonts w:ascii="Times New Roman" w:hAnsi="Times New Roman"/>
          <w:sz w:val="24"/>
          <w:szCs w:val="24"/>
        </w:rPr>
        <w:t xml:space="preserve">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1. Отчет Межрайонной инспекции Федеральной налоговой службы Российской Федерации №2 по Кемеровской области за отчетный год по форме по форме 1-НМ "Отчет о начислении и  поступлении налогов, сборов и иных платежей в бюджетную систему Российской Федерации"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по форме N 5-ЕНВД "Отчет о налоговой базе и структуре начислений по единому налогу на вмененный доход для отдельных видов деятельности"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3.  Коэффициент - дефлятор, необходимый для расчета налоговой базы по единому налогу на вмененный доход, в соответствии с главой 26.3 "Система налогообложения в виде единого налога на вмененный доход для отдельных видов деятельности" части второй </w:t>
      </w:r>
      <w:hyperlink r:id="rId17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,</w:t>
      </w:r>
      <w:r w:rsidRPr="0066699A">
        <w:rPr>
          <w:rFonts w:ascii="Times New Roman" w:hAnsi="Times New Roman"/>
          <w:sz w:val="24"/>
          <w:szCs w:val="24"/>
        </w:rPr>
        <w:t xml:space="preserve"> и установленный Приказом Министерства экономического развития Российской Федерации на очередной финансовый год.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Расчет поступлений по единому налогу на вмененный доход для отдельных видов деятельности осуществляется по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ЕНВД = (НБ x НС - СВ) x (Кд1 / Кд) x Ксоб x Норм + Д, где 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ЕНВД - прогноз единого налога на вмененный доход на очередной финансовый год;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НБ - налоговая база для исчисления единого налога на вмененный доход в соответствии с отчетом по форме N 5-ЕНВД;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НС - налоговая ставка (в процентах), установленная статьей 346.31 части второй </w:t>
      </w:r>
      <w:hyperlink r:id="rId18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СВ - страховые платежи (взносы) и пособия, уменьшающие сумму единого налога на вмененный доход, исчисленную за налоговый период, в соответствии с отчетом по форме N 5-ЕНВД;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>Кд - коэффициент - дефлятор, установленный на текущий финансовый год;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Кд1 - коэффициент - дефлятор, установленный на очередной финансовый год;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- норматив отчислений в бюджет округа;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2.4. Единый сельскохозяйственный налог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Для расчета единого сельскохозяйственного налога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 Отчет Межрайонной инспекции Федеральной налоговой службы Российской Федерации №2 по Кемеровской области за отчетный год по форме по форме 1-НМ "Отчет о начислении и  поступлении налогов, сборов и иных платежей в бюджетную систему Российской Федерации" за предыдущие периоды.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№ 5-ЕСХН "Отчет о налоговой базе и структуре начислений по единому сельскохозяйственному налогу"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Расчет прогноза поступлений по единому сельскохозяйственному налогу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ЕСХН = НБ x НС x Ксоб x Норм + Д, где 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ЕСХН - прогноз поступлений единого сельскохозяйственного налога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НБ - налоговая база для исчисления единого сельскохозяйственного налога, уплачиваемого крестьянскими (фермерскими) хозяйствами и индивидуальными предпринимателями за отчетный финансовый год в соответствии с отчетом по форме N 5-ЕСХН;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НС - ставка налога, установленная статьей 346.8 главы 26 </w:t>
      </w:r>
      <w:hyperlink r:id="rId19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 xml:space="preserve"> (в процентах);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налога;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- норматив отчислений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11CD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2.5. Налог, взимаемый в связи с применением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 xml:space="preserve"> патентной системы налогообложения</w:t>
      </w:r>
    </w:p>
    <w:p w:rsidR="0066699A" w:rsidRPr="0066699A" w:rsidRDefault="0066699A" w:rsidP="0066699A">
      <w:pPr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Для расчета налога, взимаемого в связи с применением упрощенной системы налогообложения,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>1. Отчет Межрайонной инспекции Федеральной налоговой службы Российской Федерации №2 по Кемеровской области за отчетный год по форме № 1-НМ "Отчет о начислении и поступлении налогов, сборов и иных платежей в бюджетную систему Российской Федерации" за предыдущие периоды;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color w:val="FFFFFF"/>
          <w:sz w:val="24"/>
          <w:szCs w:val="24"/>
        </w:rPr>
        <w:tab/>
      </w: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№ 1-ПАТЕНТ"Отчет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деятельности" за предыдущие периоды.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3. Коэффициент - дефлятор, учитывающий изменение потребительских цен на товары (работы, услуги) в Российской Федерации, устанавливаемый на очередной </w:t>
      </w:r>
      <w:r w:rsidRPr="0066699A">
        <w:rPr>
          <w:rFonts w:ascii="Times New Roman" w:hAnsi="Times New Roman"/>
          <w:sz w:val="24"/>
          <w:szCs w:val="24"/>
        </w:rPr>
        <w:lastRenderedPageBreak/>
        <w:t xml:space="preserve">финансовый год, в целях главы 26.5 "Патентная система налогообложения" части второй </w:t>
      </w:r>
      <w:hyperlink r:id="rId20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по налогу, взимаемому в связи с применением патентной системы налогообложения,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НП = (SUM Пi x Дi) x Кд x НС x Ксоб. x Норм + Д, где 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НП - прогноз поступлений налога, взимаемого в связи с применением патентной системы налогообложения, на очередной финансовый год;</w:t>
      </w:r>
    </w:p>
    <w:p w:rsidR="0066699A" w:rsidRPr="0066699A" w:rsidRDefault="0066699A" w:rsidP="0066699A">
      <w:pPr>
        <w:ind w:left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Пi - количество патентов по определенному виду деятельности в соответствии с отчетом по форме N 1-ПАТЕНТ;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Дi - потенциально возможный к получению индивидуальным предпринимателем годовой доход по определенному виду деятельности;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Кд - коэффициент-дефлятор, учитывающий изменение потребительских цен на товары (работы, услуги) в Российской Федерации, устанавливаемый на очередной финансовый год;</w:t>
      </w:r>
    </w:p>
    <w:p w:rsidR="0066699A" w:rsidRPr="0066699A" w:rsidRDefault="0066699A" w:rsidP="0066699A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НС - ставка налога, установленная статьей 346.50 главы 26.5 </w:t>
      </w:r>
      <w:hyperlink r:id="rId21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 xml:space="preserve"> (в процентах);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- коэффициент собираемости налога;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Норм - норматив отчислений в бюджет округа;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 - дополнительные (выпадающие) доходы бюджета округа в связи с изменением налогового и (или) бюджетного законодательства.</w:t>
      </w:r>
    </w:p>
    <w:p w:rsidR="0066699A" w:rsidRPr="0066699A" w:rsidRDefault="0066699A" w:rsidP="0066699A">
      <w:pPr>
        <w:jc w:val="center"/>
        <w:outlineLvl w:val="3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66699A">
        <w:rPr>
          <w:rFonts w:ascii="Times New Roman" w:hAnsi="Times New Roman"/>
          <w:b/>
          <w:bCs/>
          <w:color w:val="000000"/>
          <w:sz w:val="23"/>
          <w:szCs w:val="23"/>
        </w:rPr>
        <w:t>2.4.Налог на имущество физических лиц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Для расчета прогноза доходов используются: 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1. </w:t>
      </w:r>
      <w:r w:rsidRPr="0066699A">
        <w:rPr>
          <w:rFonts w:ascii="Times New Roman" w:hAnsi="Times New Roman"/>
          <w:sz w:val="24"/>
          <w:szCs w:val="24"/>
        </w:rPr>
        <w:t>Отчет Межрайонной инспекции Федеральной налоговой службы Российской Федерации №2 по Кемеровской области за отчетный год по форме</w:t>
      </w:r>
      <w:r w:rsidRPr="0066699A">
        <w:rPr>
          <w:rFonts w:ascii="Times New Roman" w:hAnsi="Times New Roman"/>
          <w:sz w:val="23"/>
          <w:szCs w:val="23"/>
          <w:lang w:eastAsia="en-US"/>
        </w:rPr>
        <w:t xml:space="preserve">  5-МН «Отчет о налоговой базе и структуре начислений по местным налогам». 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2. Прогноз социально-экономического развития округа.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3. Отчёты об исполнении местного бюджета за предыдущие периоды.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Расчёт прогноза поступлений от налога на имущество физических лиц в бюджет муниципального округа на очередной финансовый год рассчитывается по формуле: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    </w:t>
      </w:r>
    </w:p>
    <w:p w:rsidR="0066699A" w:rsidRPr="0066699A" w:rsidRDefault="0066699A" w:rsidP="0066699A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      НИФ </w:t>
      </w:r>
      <w:r w:rsidRPr="0066699A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66699A">
        <w:rPr>
          <w:rFonts w:ascii="Times New Roman" w:hAnsi="Times New Roman"/>
          <w:sz w:val="23"/>
          <w:szCs w:val="23"/>
          <w:lang w:eastAsia="en-US"/>
        </w:rPr>
        <w:t xml:space="preserve">=(Нб-Л) * К * Ст, где </w:t>
      </w:r>
    </w:p>
    <w:p w:rsidR="0066699A" w:rsidRPr="0066699A" w:rsidRDefault="0066699A" w:rsidP="0066699A">
      <w:pPr>
        <w:autoSpaceDE w:val="0"/>
        <w:autoSpaceDN w:val="0"/>
        <w:adjustRightInd w:val="0"/>
        <w:ind w:left="1416" w:firstLine="708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НИФ - прогнозируемая сумма поступлений налога в бюджет муниципального округа на очередной финансовый год;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Нб – налоговая база (кадастровая стоимость без учёта льгот, установленных НК РФ) определяется на основании отчета налоговой службы по форме 5-МН;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Л - льготы по налогу, установленные решением Совета депутатов  округа;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К – коэффициент, учитывающий изменение прогнозируемой налоговой базы и льгот по налогу, установленных законодательством;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Ст - ставка налога.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Расчет прогноза поступлений на плановый период: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НИФпл1</w:t>
      </w:r>
      <w:r w:rsidRPr="0066699A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66699A">
        <w:rPr>
          <w:rFonts w:ascii="Times New Roman" w:hAnsi="Times New Roman"/>
          <w:sz w:val="23"/>
          <w:szCs w:val="23"/>
          <w:lang w:eastAsia="en-US"/>
        </w:rPr>
        <w:t>= НИФ * К;</w:t>
      </w: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НИФпл2</w:t>
      </w:r>
      <w:r w:rsidRPr="0066699A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66699A">
        <w:rPr>
          <w:rFonts w:ascii="Times New Roman" w:hAnsi="Times New Roman"/>
          <w:sz w:val="23"/>
          <w:szCs w:val="23"/>
          <w:lang w:eastAsia="en-US"/>
        </w:rPr>
        <w:t>= НИФ * К, где</w:t>
      </w:r>
    </w:p>
    <w:p w:rsidR="0066699A" w:rsidRPr="0066699A" w:rsidRDefault="0066699A" w:rsidP="0066699A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НИФпл1, НИФпл2</w:t>
      </w:r>
      <w:r w:rsidRPr="0066699A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Pr="0066699A">
        <w:rPr>
          <w:rFonts w:ascii="Times New Roman" w:hAnsi="Times New Roman"/>
          <w:sz w:val="23"/>
          <w:szCs w:val="23"/>
          <w:lang w:eastAsia="en-US"/>
        </w:rPr>
        <w:t xml:space="preserve">- прогноз поступлений налога в бюджет округа на первый и второй годы планового периода соответственно;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lastRenderedPageBreak/>
        <w:t xml:space="preserve">К – коэффициент, учитывающий изменение прогнозируемой налоговой базы и льгот по налогу, установленных законодательством.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6669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2.5. Земельный налог</w:t>
      </w:r>
    </w:p>
    <w:p w:rsidR="0066699A" w:rsidRPr="0066699A" w:rsidRDefault="0066699A" w:rsidP="001111CD">
      <w:pPr>
        <w:autoSpaceDE w:val="0"/>
        <w:autoSpaceDN w:val="0"/>
        <w:adjustRightInd w:val="0"/>
        <w:ind w:firstLine="708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Прогнозирование поступлений от земельного налога, осуществляется в соответствии с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муниципального округа, с решением Совета депутатов муниципального округа, в части установления порядка определения налоговой базы, налоговых льгот и налоговых ставок, установленных в зависимости от видов разрешенного использования земельного участка.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Для расчета прогноза доходов используются: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1. </w:t>
      </w:r>
      <w:r w:rsidRPr="0066699A">
        <w:rPr>
          <w:rFonts w:ascii="Times New Roman" w:hAnsi="Times New Roman"/>
          <w:sz w:val="24"/>
          <w:szCs w:val="24"/>
        </w:rPr>
        <w:t>Отчет Межрайонной инспекции Федеральной налоговой службы Российской Федерации №2 по Кемеровской области за отчетный год по форме</w:t>
      </w:r>
      <w:r w:rsidRPr="0066699A">
        <w:rPr>
          <w:rFonts w:ascii="Times New Roman" w:hAnsi="Times New Roman"/>
          <w:sz w:val="23"/>
          <w:szCs w:val="23"/>
          <w:lang w:eastAsia="en-US"/>
        </w:rPr>
        <w:t xml:space="preserve"> отчёт по форме 5-МН</w:t>
      </w: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«Отчет о налоговой базе и структуре начислений по местным налогам».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2. Прогноз социально-экономического развития округа.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>3. Отчёты об исполнении бюджета  за предыдущие периоды.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Расчёт прогноза поступлений от земельного налога в бюджет округа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3"/>
          <w:szCs w:val="23"/>
          <w:lang w:eastAsia="en-US"/>
        </w:rPr>
      </w:pPr>
      <w:r w:rsidRPr="0066699A">
        <w:rPr>
          <w:rFonts w:ascii="Times New Roman" w:hAnsi="Times New Roman"/>
          <w:sz w:val="23"/>
          <w:szCs w:val="23"/>
          <w:lang w:eastAsia="en-US"/>
        </w:rPr>
        <w:t xml:space="preserve">182 1 06 06032 04 0000 110 - земельный налог с организаций, обладающих земельным участком, расположенным в границах муниципального округа;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182 1 06 06042 04 0000 110 - земельный налог с физических лиц, обладающих земельным участком, расположенным в границах муниципального округа.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Расчёт прогноза поступлений от земельного налога в бюджет округа на очередной финансовый год рассчитывается по формуле: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ind w:left="2124"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ЗН</w:t>
      </w:r>
      <w:r w:rsidRPr="0066699A">
        <w:rPr>
          <w:rFonts w:ascii="Times New Roman" w:hAnsi="Times New Roman"/>
          <w:color w:val="000000"/>
          <w:sz w:val="16"/>
          <w:szCs w:val="16"/>
          <w:lang w:eastAsia="en-US"/>
        </w:rPr>
        <w:t xml:space="preserve"> </w:t>
      </w: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= (Нб-Л)*К* Ст, где </w:t>
      </w:r>
    </w:p>
    <w:p w:rsidR="0066699A" w:rsidRPr="0066699A" w:rsidRDefault="0066699A" w:rsidP="0066699A">
      <w:pPr>
        <w:autoSpaceDE w:val="0"/>
        <w:autoSpaceDN w:val="0"/>
        <w:adjustRightInd w:val="0"/>
        <w:ind w:left="2124"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ЗН</w:t>
      </w:r>
      <w:r w:rsidRPr="0066699A">
        <w:rPr>
          <w:rFonts w:ascii="Times New Roman" w:hAnsi="Times New Roman"/>
          <w:color w:val="000000"/>
          <w:sz w:val="16"/>
          <w:szCs w:val="16"/>
          <w:lang w:eastAsia="en-US"/>
        </w:rPr>
        <w:t xml:space="preserve"> </w:t>
      </w: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- прогнозируемая сумма поступлений налога в бюджет округа на очередной финансовый год;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Нб – налоговая база (кадастровая стоимость без учета льгот установленных НК РФ) определяется на основании отчета налоговой службы по форме 5-МН;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Л - льготы по налогу, установленные решением Совета депутатов </w:t>
      </w:r>
      <w:r w:rsidR="002E6EFC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Крапивинского </w:t>
      </w: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муниципального округа;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К – коэффициент, учитывающий изменение прогнозируемой налоговой базы и льгот по налогу, установленных законодательством; </w:t>
      </w:r>
    </w:p>
    <w:p w:rsidR="0066699A" w:rsidRPr="0066699A" w:rsidRDefault="0066699A" w:rsidP="002E6EFC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Ст - ставка налога.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66699A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Расчет прогноза поступлений на плановый период.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>ЗНпл1= ЗН</w:t>
      </w:r>
      <w:r w:rsidRPr="0066699A">
        <w:rPr>
          <w:rFonts w:ascii="Times New Roman" w:hAnsi="Times New Roman"/>
          <w:color w:val="000000"/>
          <w:sz w:val="16"/>
          <w:szCs w:val="16"/>
          <w:lang w:eastAsia="en-US"/>
        </w:rPr>
        <w:t xml:space="preserve"> </w:t>
      </w: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* К;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ЗНпл2= ЗН* К, где: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ЗНпл1, ЗН2пл2- прогноз поступлений налога в бюджет округа на первый и второй годы планового периода соответственно;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66699A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К – коэффициент, учитывающий изменение прогнозируемой налоговой базы и льгот по налогу, установленных законодательством. </w:t>
      </w:r>
    </w:p>
    <w:p w:rsidR="0066699A" w:rsidRPr="0066699A" w:rsidRDefault="0066699A" w:rsidP="0066699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  <w:lang w:eastAsia="en-US"/>
        </w:rPr>
      </w:pPr>
    </w:p>
    <w:p w:rsidR="0066699A" w:rsidRPr="0066699A" w:rsidRDefault="0066699A" w:rsidP="0066699A">
      <w:pPr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</w:t>
      </w:r>
      <w:r w:rsidRPr="00CB3FFA">
        <w:rPr>
          <w:rFonts w:ascii="Times New Roman" w:hAnsi="Times New Roman"/>
          <w:b/>
          <w:sz w:val="24"/>
          <w:szCs w:val="24"/>
        </w:rPr>
        <w:t>6</w:t>
      </w:r>
      <w:r w:rsidRPr="0066699A">
        <w:rPr>
          <w:rFonts w:ascii="Times New Roman" w:hAnsi="Times New Roman"/>
          <w:b/>
          <w:sz w:val="24"/>
          <w:szCs w:val="24"/>
        </w:rPr>
        <w:t>. Транспортный налог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Транспортный налог установлен и введен в действие </w:t>
      </w:r>
      <w:hyperlink r:id="rId22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Законом Кемеровской области от 28.11.2002 N 95-ОЗ "О транспортном налоге"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В соответствии со статьей 56 </w:t>
      </w:r>
      <w:hyperlink r:id="rId23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sz w:val="24"/>
          <w:szCs w:val="24"/>
        </w:rPr>
        <w:t xml:space="preserve">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</w:t>
      </w:r>
      <w:r w:rsidRPr="0066699A">
        <w:rPr>
          <w:rFonts w:ascii="Times New Roman" w:hAnsi="Times New Roman"/>
          <w:sz w:val="24"/>
          <w:szCs w:val="24"/>
        </w:rPr>
        <w:lastRenderedPageBreak/>
        <w:t xml:space="preserve">бюджеты в порядке, предусмотренном статьей 58 </w:t>
      </w:r>
      <w:hyperlink r:id="rId24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Бюджетного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iCs/>
          <w:color w:val="000000"/>
          <w:sz w:val="24"/>
          <w:szCs w:val="24"/>
        </w:rPr>
        <w:t>В соответствии с Законом Кемеровской области от 24.11.2005 № 134-ОЗ «О межбюджетных отношениях в Кемеровской области» (с изменениями)</w:t>
      </w:r>
      <w:r w:rsidRPr="0066699A">
        <w:rPr>
          <w:rFonts w:ascii="Times New Roman" w:hAnsi="Times New Roman"/>
          <w:sz w:val="24"/>
          <w:szCs w:val="24"/>
        </w:rPr>
        <w:t xml:space="preserve"> единый норматив отчислений от транспортного налога в бюджеты муниципальных районов  установлен в размере 5% от суммы налога, подлежащей зачислению в областной бюджет.</w:t>
      </w:r>
    </w:p>
    <w:p w:rsidR="0066699A" w:rsidRPr="0066699A" w:rsidRDefault="0066699A" w:rsidP="0066699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Для расчета прогноза поступлений по транспортному налогу используются: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1.Отчет Межрайонной инспекции Федеральной налоговой службы Российской Федерации №2 по Кемеровской области за отчетный год по форме № 1-НМ "Отчет о начислении и поступлении налогов, сборов и иных платежей в бюджетную систему Российской Федерации" за предыдущие периоды;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2. Отчет Межрайонной инспекции Федеральной налоговой службы Российской Федерации №2 по Кемеровской области за отчетный год по форме Отчет N 5-ТН "О налоговой базе и структуре начислений по транспортному налогу" за предыдущие периоды.</w:t>
      </w:r>
    </w:p>
    <w:p w:rsidR="0066699A" w:rsidRPr="0066699A" w:rsidRDefault="0066699A" w:rsidP="0066699A">
      <w:pPr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7"/>
          <w:szCs w:val="27"/>
        </w:rPr>
        <w:t xml:space="preserve">3. </w:t>
      </w:r>
      <w:r w:rsidRPr="0066699A">
        <w:rPr>
          <w:rFonts w:ascii="Times New Roman" w:hAnsi="Times New Roman"/>
          <w:sz w:val="24"/>
          <w:szCs w:val="24"/>
        </w:rPr>
        <w:t xml:space="preserve">Информация о налоговых ставках, льготах, предусмотренных главой 28 </w:t>
      </w:r>
      <w:hyperlink r:id="rId25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 xml:space="preserve"> «Транспортный налог»</w:t>
      </w:r>
      <w:r w:rsidRPr="0066699A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 xml:space="preserve">Расчет прогнозных поступлений по транспортному налогу на очередной финансовый год осуществляется </w:t>
      </w:r>
      <w:r w:rsidRPr="0066699A">
        <w:rPr>
          <w:rFonts w:ascii="Times New Roman" w:hAnsi="Times New Roman"/>
          <w:sz w:val="24"/>
          <w:szCs w:val="24"/>
        </w:rPr>
        <w:t>по следующей формуле: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                         ТН=ТНорг + ТНфл, где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 – прогноз поступления налога;</w:t>
      </w:r>
    </w:p>
    <w:p w:rsidR="0066699A" w:rsidRPr="0066699A" w:rsidRDefault="0066699A" w:rsidP="0066699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ТНорг – прогноз поступлений налога с организаций;</w:t>
      </w:r>
    </w:p>
    <w:p w:rsidR="0066699A" w:rsidRPr="0066699A" w:rsidRDefault="0066699A" w:rsidP="0066699A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ТНфл – прогноз поступлений налога с физических лиц.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 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eastAsia="Calibri" w:hAnsi="Times New Roman"/>
          <w:sz w:val="24"/>
          <w:szCs w:val="24"/>
          <w:lang w:eastAsia="en-US"/>
        </w:rPr>
        <w:t>Расчет прогнозных поступлений по каждому виду налога рассчитывается по формуле: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ТН(орг(фл)) = ((Н х Кс х Кк) – Сл) х Ксоб. х Норм, где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ТН – прогноз поступлений налога;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Н – сумма начислений по транспортному налогу за прошедший налоговый период;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 – коэффициент роста налоговых ставок;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Кк–коэффициента роста (снижения) количества транспортных средств к предыдущему периоду;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Сл – сумма  налоговых льгот;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Ксоб –коэффициент собираемости налога;</w:t>
      </w:r>
    </w:p>
    <w:p w:rsidR="0066699A" w:rsidRPr="0066699A" w:rsidRDefault="0066699A" w:rsidP="0066699A">
      <w:pPr>
        <w:ind w:firstLine="567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Норм – </w:t>
      </w:r>
      <w:r w:rsidRPr="0066699A">
        <w:rPr>
          <w:rFonts w:ascii="Times New Roman" w:eastAsia="Calibri" w:hAnsi="Times New Roman"/>
          <w:sz w:val="24"/>
          <w:szCs w:val="24"/>
          <w:lang w:eastAsia="en-US"/>
        </w:rPr>
        <w:t>норматив отчисления налога в  бюджет муниципального округа.</w:t>
      </w:r>
    </w:p>
    <w:p w:rsidR="0066699A" w:rsidRPr="0066699A" w:rsidRDefault="0066699A" w:rsidP="0066699A">
      <w:pPr>
        <w:spacing w:line="315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br/>
      </w:r>
      <w:r w:rsidRPr="0066699A">
        <w:rPr>
          <w:rFonts w:ascii="Times New Roman" w:hAnsi="Times New Roman"/>
          <w:b/>
          <w:sz w:val="24"/>
          <w:szCs w:val="24"/>
        </w:rPr>
        <w:t>2.</w:t>
      </w:r>
      <w:r w:rsidRPr="00CB3FFA">
        <w:rPr>
          <w:rFonts w:ascii="Times New Roman" w:hAnsi="Times New Roman"/>
          <w:b/>
          <w:sz w:val="24"/>
          <w:szCs w:val="24"/>
        </w:rPr>
        <w:t>7</w:t>
      </w:r>
      <w:r w:rsidRPr="0066699A">
        <w:rPr>
          <w:rFonts w:ascii="Times New Roman" w:hAnsi="Times New Roman"/>
          <w:b/>
          <w:sz w:val="24"/>
          <w:szCs w:val="24"/>
        </w:rPr>
        <w:t>. Государственная пошлина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2.7.1.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</w:r>
    </w:p>
    <w:p w:rsidR="0066699A" w:rsidRPr="0066699A" w:rsidRDefault="0066699A" w:rsidP="0066699A">
      <w:pPr>
        <w:spacing w:line="315" w:lineRule="atLeast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по данному виду государственной пошлины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ГП1 = ГПо x Кинф,  где 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lastRenderedPageBreak/>
        <w:t>ГП1 - прогноз поступлений государственной пошлины по делам, рассматриваемым в судах общей юрисдикции, мировыми судьями (за исключением Верховного Суда Российской Федерации)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ГПо - ожидаемое поступление государственной пошлины по делам, рассматриваемым в судах общей юрисдикции, мировыми судьями (за исключением Верховного Суда Российской Федерации) в текущем финансовом году;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Кинф - коэффициент инфляции, установленный Министерством экономического развития на очередной финансовый год.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2.7.2.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Прогнозирование поступлений в бюджет муниципального округа 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осуществляется исходя из ожидаемого поступления государственной пошлины за текущий год и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66699A" w:rsidRPr="0066699A" w:rsidRDefault="0066699A" w:rsidP="0066699A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Прогнозирование государственной пошлины производится по следующей формуле:</w:t>
      </w:r>
    </w:p>
    <w:p w:rsidR="0066699A" w:rsidRPr="0066699A" w:rsidRDefault="0066699A" w:rsidP="0066699A">
      <w:pPr>
        <w:autoSpaceDE w:val="0"/>
        <w:autoSpaceDN w:val="0"/>
        <w:adjustRightInd w:val="0"/>
        <w:ind w:left="2124" w:firstLine="708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 = (Ф х К1) +/-Д, где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 - сумма госпошлины, прогнозируемая к поступлению в  бюджет округа;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Ф - ожидаемое поступление госпошлины в текущем году;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К1 - коэффициент, характеризующий динамику поступлений в текущем году по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сравнению с отчетным годом;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Д - дополнительные (выпадающие) доходы бюджета по госпошлине в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прогнозируемом году, связанные с изменениями налогового и бюджетного</w:t>
      </w:r>
    </w:p>
    <w:p w:rsidR="0066699A" w:rsidRPr="0066699A" w:rsidRDefault="0066699A" w:rsidP="0066699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6699A">
        <w:rPr>
          <w:rFonts w:ascii="Times New Roman" w:hAnsi="Times New Roman"/>
          <w:sz w:val="24"/>
          <w:szCs w:val="24"/>
          <w:lang w:eastAsia="en-US"/>
        </w:rPr>
        <w:t>законодательства.</w:t>
      </w:r>
    </w:p>
    <w:p w:rsidR="0066699A" w:rsidRPr="0066699A" w:rsidRDefault="0066699A" w:rsidP="0066699A">
      <w:pPr>
        <w:ind w:firstLine="709"/>
        <w:jc w:val="left"/>
        <w:rPr>
          <w:rFonts w:ascii="Times New Roman" w:hAnsi="Times New Roman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2.7.3. Государственная пошлина за выдачу разрешения на установку рекламной конструкции</w:t>
      </w:r>
    </w:p>
    <w:p w:rsidR="0066699A" w:rsidRPr="0066699A" w:rsidRDefault="0066699A" w:rsidP="0066699A">
      <w:pPr>
        <w:spacing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Расчет прогноза поступлений по данному виду государственной пошлины на очередной финансовый год осуществляется по следующей формуле:</w:t>
      </w:r>
    </w:p>
    <w:p w:rsidR="0066699A" w:rsidRPr="0066699A" w:rsidRDefault="0066699A" w:rsidP="0066699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ГП2 = КРо x РГ, где 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ГП2 - прогноз поступлений государственной пошлины за выдачу разрешения на установку рекламной конструкции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>КРо - ожидаемое количество выданных разрешений на установку рекламной конструкции на очередной финансовый год;</w:t>
      </w:r>
    </w:p>
    <w:p w:rsidR="0066699A" w:rsidRPr="0066699A" w:rsidRDefault="0066699A" w:rsidP="0066699A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 xml:space="preserve">РГ - размер государственной пошлины за выдачу разрешения на установку рекламной конструкции, установленный п. 105 ст. 333.33 главы 25.3 </w:t>
      </w:r>
      <w:hyperlink r:id="rId26" w:history="1">
        <w:r w:rsidRPr="0066699A">
          <w:rPr>
            <w:rFonts w:ascii="Times New Roman" w:hAnsi="Times New Roman"/>
            <w:color w:val="000000"/>
            <w:sz w:val="24"/>
            <w:szCs w:val="24"/>
          </w:rPr>
          <w:t>Налогового кодекса Российской Федерации</w:t>
        </w:r>
      </w:hyperlink>
      <w:r w:rsidRPr="0066699A">
        <w:rPr>
          <w:rFonts w:ascii="Times New Roman" w:hAnsi="Times New Roman"/>
          <w:color w:val="000000"/>
          <w:sz w:val="24"/>
          <w:szCs w:val="24"/>
        </w:rPr>
        <w:t>.</w:t>
      </w:r>
    </w:p>
    <w:p w:rsidR="0066699A" w:rsidRPr="0066699A" w:rsidRDefault="0066699A" w:rsidP="0066699A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6699A" w:rsidRPr="0066699A" w:rsidRDefault="0066699A" w:rsidP="0066699A">
      <w:pPr>
        <w:jc w:val="center"/>
        <w:rPr>
          <w:rFonts w:ascii="Times New Roman" w:hAnsi="Times New Roman"/>
          <w:b/>
          <w:sz w:val="24"/>
          <w:szCs w:val="24"/>
        </w:rPr>
      </w:pPr>
      <w:r w:rsidRPr="0066699A">
        <w:rPr>
          <w:rFonts w:ascii="Times New Roman" w:hAnsi="Times New Roman"/>
          <w:b/>
          <w:sz w:val="24"/>
          <w:szCs w:val="24"/>
        </w:rPr>
        <w:t>3</w:t>
      </w:r>
      <w:r w:rsidRPr="0066699A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66699A">
        <w:rPr>
          <w:rFonts w:ascii="Times New Roman" w:hAnsi="Times New Roman"/>
          <w:b/>
          <w:sz w:val="24"/>
          <w:szCs w:val="24"/>
        </w:rPr>
        <w:t>Прогнозирование неналоговых доходов</w:t>
      </w:r>
    </w:p>
    <w:p w:rsidR="0066699A" w:rsidRPr="0066699A" w:rsidRDefault="0066699A" w:rsidP="0066699A">
      <w:pPr>
        <w:rPr>
          <w:rFonts w:ascii="Times New Roman" w:hAnsi="Times New Roman"/>
          <w:sz w:val="24"/>
          <w:szCs w:val="24"/>
        </w:rPr>
      </w:pPr>
      <w:r w:rsidRPr="0066699A">
        <w:rPr>
          <w:rFonts w:ascii="Times New Roman" w:hAnsi="Times New Roman"/>
          <w:sz w:val="24"/>
          <w:szCs w:val="24"/>
        </w:rPr>
        <w:tab/>
        <w:t xml:space="preserve">Прогноз неналоговых доходов бюджета  на очередной финансовый год и на плановый период осуществляется главными администраторами доходов бюджета </w:t>
      </w:r>
      <w:r w:rsidR="006D2A75">
        <w:rPr>
          <w:rFonts w:ascii="Times New Roman" w:hAnsi="Times New Roman"/>
          <w:sz w:val="24"/>
          <w:szCs w:val="24"/>
        </w:rPr>
        <w:lastRenderedPageBreak/>
        <w:t xml:space="preserve">Крапивинского </w:t>
      </w:r>
      <w:r w:rsidRPr="0066699A">
        <w:rPr>
          <w:rFonts w:ascii="Times New Roman" w:hAnsi="Times New Roman"/>
          <w:sz w:val="24"/>
          <w:szCs w:val="24"/>
        </w:rPr>
        <w:t xml:space="preserve">муниципального округа  в соответствии </w:t>
      </w:r>
      <w:r w:rsidRPr="00CB3FFA">
        <w:rPr>
          <w:rFonts w:ascii="Times New Roman" w:hAnsi="Times New Roman"/>
          <w:sz w:val="24"/>
          <w:szCs w:val="24"/>
        </w:rPr>
        <w:t xml:space="preserve">методиками прогнозирования, разработанными и утвержденными главными администраторами доходов местного бюджета в соответствии </w:t>
      </w:r>
      <w:r w:rsidRPr="00CB3FFA">
        <w:rPr>
          <w:rFonts w:ascii="Times New Roman" w:hAnsi="Times New Roman"/>
          <w:color w:val="000000"/>
          <w:sz w:val="24"/>
          <w:szCs w:val="24"/>
        </w:rPr>
        <w:t xml:space="preserve">с </w:t>
      </w:r>
      <w:hyperlink r:id="rId27" w:history="1">
        <w:r w:rsidRPr="00CB3FFA">
          <w:rPr>
            <w:rFonts w:ascii="Times New Roman" w:hAnsi="Times New Roman"/>
            <w:color w:val="000000"/>
            <w:sz w:val="24"/>
            <w:szCs w:val="24"/>
          </w:rPr>
          <w:t>постановлением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</w:t>
        </w:r>
      </w:hyperlink>
      <w:r w:rsidRPr="0066699A">
        <w:rPr>
          <w:rFonts w:ascii="Times New Roman" w:hAnsi="Times New Roman"/>
          <w:sz w:val="24"/>
          <w:szCs w:val="24"/>
        </w:rPr>
        <w:t>,  с учетом динамики поступлений соответствующих доходов в бюджет муниципального округа.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 xml:space="preserve">К неналоговым доходам бюджета </w:t>
      </w:r>
      <w:r w:rsidR="006D2A75" w:rsidRPr="006D2A75">
        <w:rPr>
          <w:rFonts w:ascii="Times New Roman" w:hAnsi="Times New Roman"/>
          <w:sz w:val="24"/>
          <w:szCs w:val="24"/>
        </w:rPr>
        <w:t>Крапивинского</w:t>
      </w:r>
      <w:r w:rsidRPr="006D2A75">
        <w:rPr>
          <w:rFonts w:ascii="Times New Roman" w:hAnsi="Times New Roman"/>
          <w:sz w:val="24"/>
          <w:szCs w:val="24"/>
        </w:rPr>
        <w:t xml:space="preserve"> муниципального округа относятся: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арендная плата за пользованием земельными участками, государственная собственность на которые не</w:t>
      </w:r>
      <w:r w:rsidR="006D2A75" w:rsidRPr="006D2A75">
        <w:rPr>
          <w:rFonts w:ascii="Times New Roman" w:hAnsi="Times New Roman"/>
          <w:sz w:val="24"/>
          <w:szCs w:val="24"/>
        </w:rPr>
        <w:t xml:space="preserve"> разграничена;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арендная плата за пользованием имуществом, находящимся в муниципальной собственности;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плата за негативное воздействие на окружающую среду;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прочие доходы от оказания платных услуг и компенсации затрат государства;</w:t>
      </w:r>
    </w:p>
    <w:p w:rsidR="00871F77" w:rsidRPr="006D2A75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доходы от продажи материальных и нематериальных активов;</w:t>
      </w:r>
    </w:p>
    <w:p w:rsidR="00871F77" w:rsidRDefault="00871F77" w:rsidP="006D2A75">
      <w:pPr>
        <w:rPr>
          <w:rFonts w:ascii="Times New Roman" w:hAnsi="Times New Roman"/>
          <w:sz w:val="24"/>
          <w:szCs w:val="24"/>
        </w:rPr>
      </w:pPr>
      <w:r w:rsidRPr="006D2A75">
        <w:rPr>
          <w:rFonts w:ascii="Times New Roman" w:hAnsi="Times New Roman"/>
          <w:sz w:val="24"/>
          <w:szCs w:val="24"/>
        </w:rPr>
        <w:t>- штрафы, санкции, возмещение ущерба</w:t>
      </w:r>
      <w:r w:rsidR="006D2A75">
        <w:rPr>
          <w:rFonts w:ascii="Times New Roman" w:hAnsi="Times New Roman"/>
          <w:sz w:val="24"/>
          <w:szCs w:val="24"/>
        </w:rPr>
        <w:t>;</w:t>
      </w:r>
    </w:p>
    <w:p w:rsidR="006D2A75" w:rsidRPr="006D2A75" w:rsidRDefault="006D2A75" w:rsidP="006D2A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неналоговые доходы.</w:t>
      </w:r>
    </w:p>
    <w:sectPr w:rsidR="006D2A75" w:rsidRPr="006D2A75" w:rsidSect="009669CF">
      <w:headerReference w:type="default" r:id="rId28"/>
      <w:pgSz w:w="11906" w:h="16838"/>
      <w:pgMar w:top="1134" w:right="113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1E" w:rsidRDefault="00C53E1E" w:rsidP="00206510">
      <w:r>
        <w:separator/>
      </w:r>
    </w:p>
  </w:endnote>
  <w:endnote w:type="continuationSeparator" w:id="0">
    <w:p w:rsidR="00C53E1E" w:rsidRDefault="00C53E1E" w:rsidP="0020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1E" w:rsidRDefault="00C53E1E" w:rsidP="00206510">
      <w:r>
        <w:separator/>
      </w:r>
    </w:p>
  </w:footnote>
  <w:footnote w:type="continuationSeparator" w:id="0">
    <w:p w:rsidR="00C53E1E" w:rsidRDefault="00C53E1E" w:rsidP="0020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4699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10562" w:rsidRPr="006E47BB" w:rsidRDefault="0021056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E47BB">
          <w:rPr>
            <w:rFonts w:ascii="Times New Roman" w:hAnsi="Times New Roman"/>
            <w:sz w:val="28"/>
            <w:szCs w:val="28"/>
          </w:rPr>
          <w:fldChar w:fldCharType="begin"/>
        </w:r>
        <w:r w:rsidRPr="006E47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E47BB">
          <w:rPr>
            <w:rFonts w:ascii="Times New Roman" w:hAnsi="Times New Roman"/>
            <w:sz w:val="28"/>
            <w:szCs w:val="28"/>
          </w:rPr>
          <w:fldChar w:fldCharType="separate"/>
        </w:r>
        <w:r w:rsidR="00A7381F">
          <w:rPr>
            <w:rFonts w:ascii="Times New Roman" w:hAnsi="Times New Roman"/>
            <w:noProof/>
            <w:sz w:val="28"/>
            <w:szCs w:val="28"/>
          </w:rPr>
          <w:t>4</w:t>
        </w:r>
        <w:r w:rsidRPr="006E47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10562" w:rsidRPr="00B95C74" w:rsidRDefault="00210562" w:rsidP="00B95C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666D74"/>
    <w:multiLevelType w:val="hybridMultilevel"/>
    <w:tmpl w:val="F40648AC"/>
    <w:lvl w:ilvl="0" w:tplc="65FCE2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55AAB"/>
    <w:multiLevelType w:val="hybridMultilevel"/>
    <w:tmpl w:val="4DD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70E7"/>
    <w:multiLevelType w:val="hybridMultilevel"/>
    <w:tmpl w:val="5A562E68"/>
    <w:lvl w:ilvl="0" w:tplc="6420A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D"/>
    <w:rsid w:val="00005623"/>
    <w:rsid w:val="00016A6F"/>
    <w:rsid w:val="0002019C"/>
    <w:rsid w:val="0002163B"/>
    <w:rsid w:val="0003212F"/>
    <w:rsid w:val="00042F53"/>
    <w:rsid w:val="00056529"/>
    <w:rsid w:val="00061A56"/>
    <w:rsid w:val="00062C09"/>
    <w:rsid w:val="00064B77"/>
    <w:rsid w:val="000913ED"/>
    <w:rsid w:val="000A595F"/>
    <w:rsid w:val="000C0D8A"/>
    <w:rsid w:val="000D5AD0"/>
    <w:rsid w:val="000E01AB"/>
    <w:rsid w:val="00103386"/>
    <w:rsid w:val="001111CD"/>
    <w:rsid w:val="00114356"/>
    <w:rsid w:val="00127017"/>
    <w:rsid w:val="00135C73"/>
    <w:rsid w:val="0015768C"/>
    <w:rsid w:val="001721D6"/>
    <w:rsid w:val="00176E3A"/>
    <w:rsid w:val="001822DA"/>
    <w:rsid w:val="00184A0A"/>
    <w:rsid w:val="00187709"/>
    <w:rsid w:val="00192B7C"/>
    <w:rsid w:val="00196323"/>
    <w:rsid w:val="001A5D1B"/>
    <w:rsid w:val="001C2E75"/>
    <w:rsid w:val="001D2CF5"/>
    <w:rsid w:val="0020448C"/>
    <w:rsid w:val="00206510"/>
    <w:rsid w:val="00210562"/>
    <w:rsid w:val="0021080C"/>
    <w:rsid w:val="00231387"/>
    <w:rsid w:val="00233ACB"/>
    <w:rsid w:val="002443B6"/>
    <w:rsid w:val="00244C91"/>
    <w:rsid w:val="00245D85"/>
    <w:rsid w:val="00246CF7"/>
    <w:rsid w:val="00264EA9"/>
    <w:rsid w:val="00277C46"/>
    <w:rsid w:val="00282D0C"/>
    <w:rsid w:val="002A3D30"/>
    <w:rsid w:val="002B23DF"/>
    <w:rsid w:val="002E52A0"/>
    <w:rsid w:val="002E6EFC"/>
    <w:rsid w:val="002F0BB6"/>
    <w:rsid w:val="00300DB8"/>
    <w:rsid w:val="00300E26"/>
    <w:rsid w:val="003127AD"/>
    <w:rsid w:val="00316879"/>
    <w:rsid w:val="0032660B"/>
    <w:rsid w:val="003268CE"/>
    <w:rsid w:val="003339BA"/>
    <w:rsid w:val="00334012"/>
    <w:rsid w:val="003413CE"/>
    <w:rsid w:val="003447CB"/>
    <w:rsid w:val="003553F8"/>
    <w:rsid w:val="00357E0C"/>
    <w:rsid w:val="003649A2"/>
    <w:rsid w:val="00382550"/>
    <w:rsid w:val="00383243"/>
    <w:rsid w:val="003845C3"/>
    <w:rsid w:val="003C0976"/>
    <w:rsid w:val="003D2E39"/>
    <w:rsid w:val="003D7409"/>
    <w:rsid w:val="003E7E95"/>
    <w:rsid w:val="003F195A"/>
    <w:rsid w:val="004037BA"/>
    <w:rsid w:val="0040477B"/>
    <w:rsid w:val="004054FB"/>
    <w:rsid w:val="00417179"/>
    <w:rsid w:val="0042092E"/>
    <w:rsid w:val="0042317B"/>
    <w:rsid w:val="004300E9"/>
    <w:rsid w:val="00440A5A"/>
    <w:rsid w:val="00441EB2"/>
    <w:rsid w:val="0044565C"/>
    <w:rsid w:val="00446401"/>
    <w:rsid w:val="00456010"/>
    <w:rsid w:val="00471FED"/>
    <w:rsid w:val="004743C7"/>
    <w:rsid w:val="00480720"/>
    <w:rsid w:val="004813D7"/>
    <w:rsid w:val="0048370D"/>
    <w:rsid w:val="00483B7A"/>
    <w:rsid w:val="00485ABF"/>
    <w:rsid w:val="00496778"/>
    <w:rsid w:val="004A20EC"/>
    <w:rsid w:val="004B2642"/>
    <w:rsid w:val="004B63C4"/>
    <w:rsid w:val="004B71C6"/>
    <w:rsid w:val="004D2300"/>
    <w:rsid w:val="004D7B64"/>
    <w:rsid w:val="004E4006"/>
    <w:rsid w:val="004F26CA"/>
    <w:rsid w:val="004F2B15"/>
    <w:rsid w:val="00503407"/>
    <w:rsid w:val="00512D6E"/>
    <w:rsid w:val="00514EAE"/>
    <w:rsid w:val="00520162"/>
    <w:rsid w:val="00520360"/>
    <w:rsid w:val="00521408"/>
    <w:rsid w:val="005331E8"/>
    <w:rsid w:val="00545560"/>
    <w:rsid w:val="00546891"/>
    <w:rsid w:val="00557CB9"/>
    <w:rsid w:val="0056294F"/>
    <w:rsid w:val="00570585"/>
    <w:rsid w:val="00577402"/>
    <w:rsid w:val="00583E25"/>
    <w:rsid w:val="0059602F"/>
    <w:rsid w:val="005A2A0B"/>
    <w:rsid w:val="005A3ECD"/>
    <w:rsid w:val="005C34BF"/>
    <w:rsid w:val="005E29F0"/>
    <w:rsid w:val="005E4B80"/>
    <w:rsid w:val="005E5ED4"/>
    <w:rsid w:val="005E7B2F"/>
    <w:rsid w:val="006039AA"/>
    <w:rsid w:val="006224B4"/>
    <w:rsid w:val="006231CF"/>
    <w:rsid w:val="0062633F"/>
    <w:rsid w:val="006376D1"/>
    <w:rsid w:val="006431A4"/>
    <w:rsid w:val="006603BE"/>
    <w:rsid w:val="0066699A"/>
    <w:rsid w:val="00672780"/>
    <w:rsid w:val="00680530"/>
    <w:rsid w:val="0068206B"/>
    <w:rsid w:val="00696369"/>
    <w:rsid w:val="006D251A"/>
    <w:rsid w:val="006D2A75"/>
    <w:rsid w:val="006E47BB"/>
    <w:rsid w:val="006F5633"/>
    <w:rsid w:val="006F686E"/>
    <w:rsid w:val="00700626"/>
    <w:rsid w:val="007203E3"/>
    <w:rsid w:val="0072431F"/>
    <w:rsid w:val="007269A1"/>
    <w:rsid w:val="0073341F"/>
    <w:rsid w:val="00752D77"/>
    <w:rsid w:val="00757F03"/>
    <w:rsid w:val="00770DB2"/>
    <w:rsid w:val="00771959"/>
    <w:rsid w:val="00775E36"/>
    <w:rsid w:val="00777C88"/>
    <w:rsid w:val="007802E4"/>
    <w:rsid w:val="007A0A9A"/>
    <w:rsid w:val="007A1BAE"/>
    <w:rsid w:val="007B479E"/>
    <w:rsid w:val="007C1AC1"/>
    <w:rsid w:val="007D76F3"/>
    <w:rsid w:val="007E2558"/>
    <w:rsid w:val="007E5210"/>
    <w:rsid w:val="007E7AA4"/>
    <w:rsid w:val="00811DF3"/>
    <w:rsid w:val="00814F53"/>
    <w:rsid w:val="0081692F"/>
    <w:rsid w:val="00817F65"/>
    <w:rsid w:val="008465B5"/>
    <w:rsid w:val="008545FA"/>
    <w:rsid w:val="00870DBA"/>
    <w:rsid w:val="00871F77"/>
    <w:rsid w:val="00884C4B"/>
    <w:rsid w:val="00891343"/>
    <w:rsid w:val="008B2E33"/>
    <w:rsid w:val="008C0019"/>
    <w:rsid w:val="008C3FF3"/>
    <w:rsid w:val="008E0CAB"/>
    <w:rsid w:val="0091251F"/>
    <w:rsid w:val="0091483F"/>
    <w:rsid w:val="00914C9F"/>
    <w:rsid w:val="00920E10"/>
    <w:rsid w:val="00931DF4"/>
    <w:rsid w:val="00957A96"/>
    <w:rsid w:val="00957AFB"/>
    <w:rsid w:val="00961F0E"/>
    <w:rsid w:val="009669CF"/>
    <w:rsid w:val="00972D12"/>
    <w:rsid w:val="00973D19"/>
    <w:rsid w:val="00984913"/>
    <w:rsid w:val="009B6E9C"/>
    <w:rsid w:val="009B7D1F"/>
    <w:rsid w:val="009C489C"/>
    <w:rsid w:val="009D54DF"/>
    <w:rsid w:val="00A061E5"/>
    <w:rsid w:val="00A26C06"/>
    <w:rsid w:val="00A312FE"/>
    <w:rsid w:val="00A37F0D"/>
    <w:rsid w:val="00A435B5"/>
    <w:rsid w:val="00A53710"/>
    <w:rsid w:val="00A60B96"/>
    <w:rsid w:val="00A64183"/>
    <w:rsid w:val="00A64F9F"/>
    <w:rsid w:val="00A724DD"/>
    <w:rsid w:val="00A7381F"/>
    <w:rsid w:val="00A7771A"/>
    <w:rsid w:val="00A94CDE"/>
    <w:rsid w:val="00AA74E1"/>
    <w:rsid w:val="00AB216B"/>
    <w:rsid w:val="00AC2B38"/>
    <w:rsid w:val="00AD1CB6"/>
    <w:rsid w:val="00AF10E9"/>
    <w:rsid w:val="00AF3754"/>
    <w:rsid w:val="00B06E07"/>
    <w:rsid w:val="00B13F0A"/>
    <w:rsid w:val="00B15928"/>
    <w:rsid w:val="00B17171"/>
    <w:rsid w:val="00B41251"/>
    <w:rsid w:val="00B45B9F"/>
    <w:rsid w:val="00B5132D"/>
    <w:rsid w:val="00B60798"/>
    <w:rsid w:val="00B6179F"/>
    <w:rsid w:val="00B742CA"/>
    <w:rsid w:val="00B76D7A"/>
    <w:rsid w:val="00B8508F"/>
    <w:rsid w:val="00B91967"/>
    <w:rsid w:val="00B95C74"/>
    <w:rsid w:val="00BA4490"/>
    <w:rsid w:val="00BA671A"/>
    <w:rsid w:val="00BB269D"/>
    <w:rsid w:val="00BC0A42"/>
    <w:rsid w:val="00BC4010"/>
    <w:rsid w:val="00BD7AA2"/>
    <w:rsid w:val="00BE08BF"/>
    <w:rsid w:val="00BF0B53"/>
    <w:rsid w:val="00BF1228"/>
    <w:rsid w:val="00C000C9"/>
    <w:rsid w:val="00C178DC"/>
    <w:rsid w:val="00C22915"/>
    <w:rsid w:val="00C30FAF"/>
    <w:rsid w:val="00C31808"/>
    <w:rsid w:val="00C505DC"/>
    <w:rsid w:val="00C53E1E"/>
    <w:rsid w:val="00C575C3"/>
    <w:rsid w:val="00C857B4"/>
    <w:rsid w:val="00C9323D"/>
    <w:rsid w:val="00CA73C0"/>
    <w:rsid w:val="00CB15DC"/>
    <w:rsid w:val="00CB3FFA"/>
    <w:rsid w:val="00CC5CFA"/>
    <w:rsid w:val="00CE1403"/>
    <w:rsid w:val="00CF7AC2"/>
    <w:rsid w:val="00D00861"/>
    <w:rsid w:val="00D11C25"/>
    <w:rsid w:val="00D20CD7"/>
    <w:rsid w:val="00D32250"/>
    <w:rsid w:val="00D472DB"/>
    <w:rsid w:val="00D50216"/>
    <w:rsid w:val="00D74B69"/>
    <w:rsid w:val="00D8447C"/>
    <w:rsid w:val="00D97F0F"/>
    <w:rsid w:val="00DA258D"/>
    <w:rsid w:val="00DC1048"/>
    <w:rsid w:val="00DD40D5"/>
    <w:rsid w:val="00DD55A8"/>
    <w:rsid w:val="00DE2689"/>
    <w:rsid w:val="00DE2D23"/>
    <w:rsid w:val="00DE5E76"/>
    <w:rsid w:val="00DF3E2A"/>
    <w:rsid w:val="00E03D27"/>
    <w:rsid w:val="00E21301"/>
    <w:rsid w:val="00E305B2"/>
    <w:rsid w:val="00E456CF"/>
    <w:rsid w:val="00E657A6"/>
    <w:rsid w:val="00E66B6E"/>
    <w:rsid w:val="00E74259"/>
    <w:rsid w:val="00E765C7"/>
    <w:rsid w:val="00E8535A"/>
    <w:rsid w:val="00E864B5"/>
    <w:rsid w:val="00E958AE"/>
    <w:rsid w:val="00EA36A4"/>
    <w:rsid w:val="00EA3BA5"/>
    <w:rsid w:val="00EA7716"/>
    <w:rsid w:val="00EA787B"/>
    <w:rsid w:val="00EB3C5F"/>
    <w:rsid w:val="00EC5232"/>
    <w:rsid w:val="00EC7011"/>
    <w:rsid w:val="00EC77AC"/>
    <w:rsid w:val="00ED40D3"/>
    <w:rsid w:val="00EE465E"/>
    <w:rsid w:val="00EE63A0"/>
    <w:rsid w:val="00EF16CF"/>
    <w:rsid w:val="00EF32E4"/>
    <w:rsid w:val="00EF3BFB"/>
    <w:rsid w:val="00EF6458"/>
    <w:rsid w:val="00F05548"/>
    <w:rsid w:val="00F06527"/>
    <w:rsid w:val="00F07E45"/>
    <w:rsid w:val="00F10D78"/>
    <w:rsid w:val="00F21770"/>
    <w:rsid w:val="00F809CA"/>
    <w:rsid w:val="00F85AE3"/>
    <w:rsid w:val="00F96FA8"/>
    <w:rsid w:val="00FB0CA3"/>
    <w:rsid w:val="00FB108D"/>
    <w:rsid w:val="00FC1CF5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1B895-CA0E-47EA-B508-F93DDA6F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CDE"/>
    <w:pPr>
      <w:keepNext/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A94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510"/>
    <w:rPr>
      <w:rFonts w:ascii="Arial" w:eastAsia="Times New Roman" w:hAnsi="Arial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813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5B9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B9F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aa">
    <w:name w:val="Normal (Web)"/>
    <w:basedOn w:val="a"/>
    <w:rsid w:val="008B2E33"/>
    <w:pPr>
      <w:spacing w:after="192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13" Type="http://schemas.openxmlformats.org/officeDocument/2006/relationships/hyperlink" Target="http://docs.cntd.ru/document/901714421" TargetMode="External"/><Relationship Id="rId18" Type="http://schemas.openxmlformats.org/officeDocument/2006/relationships/hyperlink" Target="http://docs.cntd.ru/document/901714421" TargetMode="External"/><Relationship Id="rId26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44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21" TargetMode="External"/><Relationship Id="rId17" Type="http://schemas.openxmlformats.org/officeDocument/2006/relationships/hyperlink" Target="http://docs.cntd.ru/document/901714421" TargetMode="External"/><Relationship Id="rId25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hyperlink" Target="http://docs.cntd.ru/document/9017144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21" TargetMode="External"/><Relationship Id="rId24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23" Type="http://schemas.openxmlformats.org/officeDocument/2006/relationships/hyperlink" Target="http://docs.cntd.ru/document/90171443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cs.cntd.ru/document/901714421" TargetMode="External"/><Relationship Id="rId19" Type="http://schemas.openxmlformats.org/officeDocument/2006/relationships/hyperlink" Target="http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Relationship Id="rId14" Type="http://schemas.openxmlformats.org/officeDocument/2006/relationships/hyperlink" Target="http://docs.cntd.ru/document/901714421" TargetMode="External"/><Relationship Id="rId22" Type="http://schemas.openxmlformats.org/officeDocument/2006/relationships/hyperlink" Target="http://docs.cntd.ru/document/990303427" TargetMode="External"/><Relationship Id="rId27" Type="http://schemas.openxmlformats.org/officeDocument/2006/relationships/hyperlink" Target="http://docs.cntd.ru/document/42036224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27F4-551D-4794-8EDD-E4ED9D9A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""</cp:lastModifiedBy>
  <cp:revision>38</cp:revision>
  <cp:lastPrinted>2020-06-26T02:49:00Z</cp:lastPrinted>
  <dcterms:created xsi:type="dcterms:W3CDTF">2020-06-25T09:31:00Z</dcterms:created>
  <dcterms:modified xsi:type="dcterms:W3CDTF">2020-08-06T03:07:00Z</dcterms:modified>
</cp:coreProperties>
</file>