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BE" w:rsidRDefault="00603B36" w:rsidP="008E2425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7C8162E" wp14:editId="6207CD68">
            <wp:extent cx="426719" cy="719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26719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6D9">
        <w:rPr>
          <w:rFonts w:ascii="Times New Roman" w:hAnsi="Times New Roman"/>
          <w:b/>
          <w:noProof/>
          <w:sz w:val="32"/>
          <w:szCs w:val="32"/>
        </w:rPr>
        <w:t xml:space="preserve"> </w:t>
      </w:r>
    </w:p>
    <w:p w:rsidR="00B00E68" w:rsidRDefault="00881101" w:rsidP="00B00E68">
      <w:pPr>
        <w:jc w:val="center"/>
        <w:rPr>
          <w:rFonts w:ascii="Times New Roman" w:hAnsi="Times New Roman"/>
          <w:b/>
          <w:sz w:val="32"/>
          <w:szCs w:val="32"/>
        </w:rPr>
      </w:pPr>
      <w:r w:rsidRPr="00881101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B00E68" w:rsidRDefault="00881101" w:rsidP="00B00E6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81101">
        <w:rPr>
          <w:rFonts w:ascii="Times New Roman" w:hAnsi="Times New Roman"/>
          <w:b/>
          <w:bCs/>
          <w:sz w:val="32"/>
          <w:szCs w:val="32"/>
        </w:rPr>
        <w:t>КЕМЕРОВСКАЯ ОБЛАСТЬ – КУЗБАСС</w:t>
      </w:r>
    </w:p>
    <w:p w:rsidR="00B00E68" w:rsidRDefault="00881101" w:rsidP="00B00E6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81101">
        <w:rPr>
          <w:rFonts w:ascii="Times New Roman" w:hAnsi="Times New Roman"/>
          <w:b/>
          <w:bCs/>
          <w:sz w:val="32"/>
          <w:szCs w:val="32"/>
        </w:rPr>
        <w:t>КРАПИВИНСКИЙ МУНИЦИПАЛЬНЫЙ ОКРУГ</w:t>
      </w:r>
    </w:p>
    <w:p w:rsidR="00B00E68" w:rsidRDefault="00881101" w:rsidP="00B00E6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81101">
        <w:rPr>
          <w:rFonts w:ascii="Times New Roman" w:hAnsi="Times New Roman"/>
          <w:b/>
          <w:bCs/>
          <w:sz w:val="32"/>
          <w:szCs w:val="32"/>
        </w:rPr>
        <w:t>АДМИНИСТРАЦИЯ КРАПИВИНСКОГО МУНИЦИПАЛЬНОГО ОКРУГА</w:t>
      </w:r>
    </w:p>
    <w:p w:rsidR="00B00E68" w:rsidRDefault="00B00E68" w:rsidP="00B00E6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81101" w:rsidRPr="00881101" w:rsidRDefault="00881101" w:rsidP="00B00E68">
      <w:pPr>
        <w:jc w:val="center"/>
        <w:rPr>
          <w:rFonts w:ascii="Times New Roman" w:hAnsi="Times New Roman"/>
          <w:spacing w:val="60"/>
          <w:sz w:val="28"/>
          <w:szCs w:val="28"/>
        </w:rPr>
      </w:pPr>
      <w:r w:rsidRPr="00881101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E10336" w:rsidRDefault="00603B36" w:rsidP="00E10336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1101" w:rsidRPr="00881101">
        <w:rPr>
          <w:rFonts w:ascii="Times New Roman" w:hAnsi="Times New Roman"/>
          <w:sz w:val="28"/>
          <w:szCs w:val="28"/>
        </w:rPr>
        <w:t xml:space="preserve">от </w:t>
      </w:r>
      <w:r w:rsidR="0078355A">
        <w:rPr>
          <w:rFonts w:ascii="Times New Roman" w:hAnsi="Times New Roman"/>
          <w:sz w:val="28"/>
          <w:szCs w:val="28"/>
        </w:rPr>
        <w:t xml:space="preserve">29.12.2023 </w:t>
      </w:r>
      <w:r w:rsidR="00881101" w:rsidRPr="00881101">
        <w:rPr>
          <w:rFonts w:ascii="Times New Roman" w:hAnsi="Times New Roman"/>
          <w:sz w:val="28"/>
          <w:szCs w:val="28"/>
        </w:rPr>
        <w:t xml:space="preserve"> № </w:t>
      </w:r>
      <w:r w:rsidR="0078355A">
        <w:rPr>
          <w:rFonts w:ascii="Times New Roman" w:hAnsi="Times New Roman"/>
          <w:sz w:val="28"/>
          <w:szCs w:val="28"/>
        </w:rPr>
        <w:t>2028</w:t>
      </w:r>
    </w:p>
    <w:p w:rsidR="00881101" w:rsidRPr="00881101" w:rsidRDefault="00881101" w:rsidP="00881101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81101">
        <w:rPr>
          <w:rFonts w:ascii="Times New Roman" w:hAnsi="Times New Roman"/>
          <w:sz w:val="20"/>
          <w:szCs w:val="20"/>
        </w:rPr>
        <w:t>пгт</w:t>
      </w:r>
      <w:proofErr w:type="spellEnd"/>
      <w:r w:rsidRPr="00881101">
        <w:rPr>
          <w:rFonts w:ascii="Times New Roman" w:hAnsi="Times New Roman"/>
          <w:sz w:val="20"/>
          <w:szCs w:val="20"/>
        </w:rPr>
        <w:t>. Крапивинский</w:t>
      </w:r>
    </w:p>
    <w:p w:rsidR="00603B36" w:rsidRDefault="00603B36" w:rsidP="00E10336">
      <w:pPr>
        <w:spacing w:before="24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55CE" w:rsidRPr="00E10336" w:rsidRDefault="00E10336" w:rsidP="00B755CE">
      <w:pPr>
        <w:spacing w:before="24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33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Крапивинского муниципального округа от </w:t>
      </w:r>
      <w:r w:rsidR="004F18EF" w:rsidRPr="004F18EF">
        <w:rPr>
          <w:rFonts w:ascii="Times New Roman" w:hAnsi="Times New Roman"/>
          <w:b/>
          <w:sz w:val="28"/>
          <w:szCs w:val="28"/>
        </w:rPr>
        <w:t>16.11.2020 г. №1543</w:t>
      </w:r>
    </w:p>
    <w:p w:rsidR="00CB25CB" w:rsidRDefault="00CB25CB" w:rsidP="00B755CE">
      <w:pPr>
        <w:spacing w:before="240" w:after="240"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решением Совета народных депутатов Крапивинского муниципального округа первого созыва от 26.12.2023 №455 «О бюджете Крапивинского муниципального округа на 2024 год и на плановый период 2025 и 2026 годов», решением Совета Народных депутатов Крапивинского муниципального округа первого созыва от 26.12.2023 № 456 «О внесении изменений в решении Совета народных депутатов Крапивинского муниципального округа от 26.12.2022 № 380», </w:t>
      </w:r>
      <w:r w:rsidR="00C262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Крапивинского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1845C4" w:rsidRPr="001845C4" w:rsidRDefault="00CB25CB" w:rsidP="001845C4">
      <w:pPr>
        <w:spacing w:before="240" w:after="24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45C4" w:rsidRPr="001845C4">
        <w:rPr>
          <w:rFonts w:ascii="Times New Roman" w:hAnsi="Times New Roman"/>
          <w:sz w:val="28"/>
          <w:szCs w:val="28"/>
        </w:rPr>
        <w:t xml:space="preserve">        ПОСТАНОВЛЯЕТ:</w:t>
      </w:r>
    </w:p>
    <w:p w:rsidR="008F0CFC" w:rsidRDefault="00B80DC6" w:rsidP="00B80DC6">
      <w:pPr>
        <w:spacing w:before="240" w:after="24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845C4" w:rsidRPr="004F18EF">
        <w:rPr>
          <w:rFonts w:ascii="Times New Roman" w:hAnsi="Times New Roman"/>
          <w:sz w:val="28"/>
          <w:szCs w:val="28"/>
        </w:rPr>
        <w:t xml:space="preserve"> Внести в постановление администрации Крапивинского муниципального округа от </w:t>
      </w:r>
      <w:r w:rsidR="004F18EF" w:rsidRPr="00D461D9">
        <w:rPr>
          <w:rFonts w:ascii="Times New Roman" w:hAnsi="Times New Roman"/>
          <w:sz w:val="28"/>
          <w:szCs w:val="28"/>
        </w:rPr>
        <w:t xml:space="preserve">16.11.2020 г. №1543 </w:t>
      </w:r>
      <w:r w:rsidR="001845C4" w:rsidRPr="004F18EF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4F18EF" w:rsidRPr="00D461D9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несовершеннолетних» на 2021 – 202</w:t>
      </w:r>
      <w:r w:rsidR="00F63CD2">
        <w:rPr>
          <w:rFonts w:ascii="Times New Roman" w:hAnsi="Times New Roman"/>
          <w:sz w:val="28"/>
          <w:szCs w:val="28"/>
        </w:rPr>
        <w:t>6</w:t>
      </w:r>
      <w:r w:rsidR="00756990">
        <w:rPr>
          <w:rFonts w:ascii="Times New Roman" w:hAnsi="Times New Roman"/>
          <w:sz w:val="28"/>
          <w:szCs w:val="28"/>
        </w:rPr>
        <w:t xml:space="preserve"> </w:t>
      </w:r>
      <w:r w:rsidR="004F18EF" w:rsidRPr="00D461D9">
        <w:rPr>
          <w:rFonts w:ascii="Times New Roman" w:hAnsi="Times New Roman"/>
          <w:sz w:val="28"/>
          <w:szCs w:val="28"/>
        </w:rPr>
        <w:t xml:space="preserve"> годы»</w:t>
      </w:r>
      <w:r w:rsidR="004F18EF" w:rsidRPr="004F18EF">
        <w:rPr>
          <w:rFonts w:ascii="Times New Roman" w:hAnsi="Times New Roman"/>
          <w:sz w:val="28"/>
          <w:szCs w:val="28"/>
        </w:rPr>
        <w:t xml:space="preserve"> </w:t>
      </w:r>
      <w:r w:rsidR="004F18EF" w:rsidRPr="00D461D9">
        <w:rPr>
          <w:rFonts w:ascii="Times New Roman" w:hAnsi="Times New Roman"/>
          <w:sz w:val="28"/>
          <w:szCs w:val="28"/>
        </w:rPr>
        <w:t>(</w:t>
      </w:r>
      <w:r w:rsidR="004F18EF">
        <w:rPr>
          <w:rFonts w:ascii="Times New Roman" w:hAnsi="Times New Roman"/>
          <w:sz w:val="28"/>
          <w:szCs w:val="28"/>
        </w:rPr>
        <w:t>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18EF">
        <w:rPr>
          <w:rFonts w:ascii="Times New Roman" w:hAnsi="Times New Roman"/>
          <w:sz w:val="28"/>
          <w:szCs w:val="28"/>
        </w:rPr>
        <w:t xml:space="preserve">постановлений </w:t>
      </w:r>
      <w:r w:rsidR="004F18EF" w:rsidRPr="00D461D9">
        <w:rPr>
          <w:rFonts w:ascii="Times New Roman" w:hAnsi="Times New Roman"/>
          <w:sz w:val="28"/>
          <w:szCs w:val="28"/>
        </w:rPr>
        <w:t>№ 1558</w:t>
      </w:r>
      <w:r w:rsidR="004F18EF">
        <w:rPr>
          <w:rFonts w:ascii="Times New Roman" w:hAnsi="Times New Roman"/>
          <w:sz w:val="28"/>
          <w:szCs w:val="28"/>
        </w:rPr>
        <w:t xml:space="preserve"> от</w:t>
      </w:r>
      <w:r w:rsidR="004F18EF" w:rsidRPr="00D461D9">
        <w:rPr>
          <w:rFonts w:ascii="Times New Roman" w:hAnsi="Times New Roman"/>
          <w:sz w:val="28"/>
          <w:szCs w:val="28"/>
        </w:rPr>
        <w:t xml:space="preserve"> </w:t>
      </w:r>
      <w:r w:rsidR="004F18EF">
        <w:rPr>
          <w:rFonts w:ascii="Times New Roman" w:hAnsi="Times New Roman"/>
          <w:sz w:val="28"/>
          <w:szCs w:val="28"/>
        </w:rPr>
        <w:t>16.11.2021 г, №1935 от 08.12.2022</w:t>
      </w:r>
      <w:r w:rsidR="00CB25CB">
        <w:rPr>
          <w:rFonts w:ascii="Times New Roman" w:hAnsi="Times New Roman"/>
          <w:sz w:val="28"/>
          <w:szCs w:val="28"/>
        </w:rPr>
        <w:t xml:space="preserve"> г,</w:t>
      </w:r>
      <w:r w:rsidR="004F18EF">
        <w:rPr>
          <w:rFonts w:ascii="Times New Roman" w:hAnsi="Times New Roman"/>
          <w:sz w:val="28"/>
          <w:szCs w:val="28"/>
        </w:rPr>
        <w:t xml:space="preserve"> </w:t>
      </w:r>
      <w:r w:rsidR="004F18EF" w:rsidRPr="008A0558">
        <w:rPr>
          <w:rFonts w:ascii="Times New Roman" w:hAnsi="Times New Roman"/>
          <w:sz w:val="28"/>
          <w:szCs w:val="28"/>
        </w:rPr>
        <w:t xml:space="preserve">№ </w:t>
      </w:r>
      <w:r w:rsidR="008F0CFC">
        <w:rPr>
          <w:rFonts w:ascii="Times New Roman" w:hAnsi="Times New Roman"/>
          <w:sz w:val="28"/>
          <w:szCs w:val="28"/>
        </w:rPr>
        <w:t>2118 от 30.12.2022 г, №1993 от 27.12.2023 г.</w:t>
      </w:r>
      <w:r w:rsidR="004F18EF" w:rsidRPr="00D461D9">
        <w:rPr>
          <w:rFonts w:ascii="Times New Roman" w:hAnsi="Times New Roman"/>
          <w:sz w:val="28"/>
          <w:szCs w:val="28"/>
        </w:rPr>
        <w:t>) следующие изменения:</w:t>
      </w:r>
      <w:r>
        <w:rPr>
          <w:rFonts w:ascii="Times New Roman" w:hAnsi="Times New Roman"/>
          <w:sz w:val="28"/>
          <w:szCs w:val="28"/>
        </w:rPr>
        <w:tab/>
      </w:r>
    </w:p>
    <w:p w:rsidR="008F0CFC" w:rsidRDefault="008F0CFC" w:rsidP="00B80DC6">
      <w:pPr>
        <w:spacing w:before="240" w:after="24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1845C4" w:rsidRPr="001845C4" w:rsidRDefault="001845C4" w:rsidP="00B80DC6">
      <w:pPr>
        <w:spacing w:before="240" w:after="240" w:line="360" w:lineRule="auto"/>
        <w:ind w:firstLine="708"/>
        <w:rPr>
          <w:rFonts w:ascii="Times New Roman" w:hAnsi="Times New Roman"/>
          <w:spacing w:val="-1"/>
          <w:sz w:val="28"/>
          <w:szCs w:val="28"/>
        </w:rPr>
      </w:pPr>
      <w:r w:rsidRPr="001845C4">
        <w:rPr>
          <w:rFonts w:ascii="Times New Roman" w:hAnsi="Times New Roman"/>
          <w:spacing w:val="-1"/>
          <w:sz w:val="28"/>
          <w:szCs w:val="28"/>
        </w:rPr>
        <w:lastRenderedPageBreak/>
        <w:t>1.</w:t>
      </w:r>
      <w:r w:rsidR="008F0CFC">
        <w:rPr>
          <w:rFonts w:ascii="Times New Roman" w:hAnsi="Times New Roman"/>
          <w:spacing w:val="-1"/>
          <w:sz w:val="28"/>
          <w:szCs w:val="28"/>
        </w:rPr>
        <w:t>1.</w:t>
      </w:r>
      <w:r w:rsidRPr="001845C4">
        <w:rPr>
          <w:rFonts w:ascii="Times New Roman" w:hAnsi="Times New Roman"/>
          <w:spacing w:val="-1"/>
          <w:sz w:val="28"/>
          <w:szCs w:val="28"/>
        </w:rPr>
        <w:t xml:space="preserve"> В приложении к постановлению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1845C4" w:rsidRPr="001845C4" w:rsidRDefault="001845C4" w:rsidP="001845C4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/>
          <w:spacing w:val="-1"/>
          <w:sz w:val="28"/>
          <w:szCs w:val="28"/>
        </w:rPr>
      </w:pPr>
      <w:r w:rsidRPr="001845C4">
        <w:rPr>
          <w:rFonts w:ascii="Times New Roman" w:hAnsi="Times New Roman"/>
          <w:spacing w:val="-1"/>
          <w:sz w:val="28"/>
          <w:szCs w:val="28"/>
        </w:rPr>
        <w:tab/>
        <w:t>«</w:t>
      </w:r>
    </w:p>
    <w:tbl>
      <w:tblPr>
        <w:tblW w:w="92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6946"/>
      </w:tblGrid>
      <w:tr w:rsidR="001845C4" w:rsidRPr="001845C4" w:rsidTr="001845C4">
        <w:trPr>
          <w:trHeight w:val="629"/>
          <w:tblCellSpacing w:w="5" w:type="nil"/>
        </w:trPr>
        <w:tc>
          <w:tcPr>
            <w:tcW w:w="2341" w:type="dxa"/>
          </w:tcPr>
          <w:p w:rsidR="001845C4" w:rsidRPr="001845C4" w:rsidRDefault="001845C4" w:rsidP="001845C4">
            <w:pPr>
              <w:ind w:firstLine="0"/>
              <w:jc w:val="left"/>
              <w:rPr>
                <w:rFonts w:ascii="Times New Roman" w:hAnsi="Times New Roman"/>
                <w:kern w:val="28"/>
              </w:rPr>
            </w:pPr>
            <w:r w:rsidRPr="001845C4">
              <w:rPr>
                <w:rFonts w:ascii="Times New Roman" w:hAnsi="Times New Roman"/>
                <w:kern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</w:tcPr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целом по муниципальной программе </w:t>
            </w:r>
            <w:r w:rsidR="00AB13B6">
              <w:rPr>
                <w:rFonts w:ascii="Times New Roman" w:hAnsi="Times New Roman"/>
                <w:sz w:val="28"/>
                <w:szCs w:val="28"/>
              </w:rPr>
              <w:t>3 5</w:t>
            </w:r>
            <w:r w:rsidR="002B1E7F">
              <w:rPr>
                <w:rFonts w:ascii="Times New Roman" w:hAnsi="Times New Roman"/>
                <w:sz w:val="28"/>
                <w:szCs w:val="28"/>
              </w:rPr>
              <w:t>30</w:t>
            </w:r>
            <w:r w:rsidR="00AB13B6">
              <w:rPr>
                <w:rFonts w:ascii="Times New Roman" w:hAnsi="Times New Roman"/>
                <w:sz w:val="28"/>
                <w:szCs w:val="28"/>
              </w:rPr>
              <w:t>,7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2021 год: 459,7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2022 год:</w:t>
            </w:r>
            <w:r w:rsidRPr="001845C4">
              <w:rPr>
                <w:rFonts w:ascii="Times New Roman" w:hAnsi="Times New Roman"/>
                <w:iCs/>
              </w:rPr>
              <w:t xml:space="preserve"> 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558,9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год: </w:t>
            </w:r>
            <w:r w:rsidR="00AB13B6">
              <w:rPr>
                <w:rFonts w:ascii="Times New Roman" w:hAnsi="Times New Roman"/>
                <w:color w:val="000000"/>
                <w:sz w:val="28"/>
                <w:szCs w:val="28"/>
              </w:rPr>
              <w:t>594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B13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639,3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639,3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год: 639,3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областного бюджета всего </w:t>
            </w:r>
            <w:r w:rsidR="002B1E7F">
              <w:rPr>
                <w:rFonts w:ascii="Times New Roman" w:hAnsi="Times New Roman"/>
                <w:color w:val="000000"/>
                <w:sz w:val="28"/>
                <w:szCs w:val="28"/>
              </w:rPr>
              <w:t>3 290,7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2021 год: 439,7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год: </w:t>
            </w:r>
            <w:r w:rsidR="00AB13B6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="002B1E7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B1E7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год: </w:t>
            </w:r>
            <w:r w:rsidR="00AB13B6">
              <w:rPr>
                <w:rFonts w:ascii="Times New Roman" w:hAnsi="Times New Roman"/>
                <w:color w:val="000000"/>
                <w:sz w:val="28"/>
                <w:szCs w:val="28"/>
              </w:rPr>
              <w:t>544,2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589,3 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589,3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год: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589,3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AB13B6">
              <w:rPr>
                <w:rFonts w:ascii="Times New Roman" w:hAnsi="Times New Roman"/>
                <w:color w:val="000000"/>
                <w:sz w:val="28"/>
                <w:szCs w:val="28"/>
              </w:rPr>
              <w:t>240,00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2021 год: 20,0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2022 год: 20,0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2023 год: 50,0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2024 год: 50,0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>2025 год: 50,0 тыс. руб.</w:t>
            </w:r>
          </w:p>
          <w:p w:rsidR="001845C4" w:rsidRPr="001845C4" w:rsidRDefault="001845C4" w:rsidP="001845C4">
            <w:pPr>
              <w:ind w:firstLine="0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год: 50,0</w:t>
            </w:r>
            <w:r w:rsidRPr="001845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</w:t>
            </w:r>
            <w:r w:rsidRPr="001845C4">
              <w:rPr>
                <w:rFonts w:ascii="Times New Roman" w:hAnsi="Times New Roman"/>
                <w:kern w:val="28"/>
              </w:rPr>
              <w:t>.</w:t>
            </w:r>
          </w:p>
        </w:tc>
      </w:tr>
    </w:tbl>
    <w:p w:rsidR="001845C4" w:rsidRPr="001845C4" w:rsidRDefault="00B33FEA" w:rsidP="001845C4">
      <w:pPr>
        <w:keepLines/>
        <w:widowControl w:val="0"/>
        <w:shd w:val="clear" w:color="auto" w:fill="FFFFFF"/>
        <w:tabs>
          <w:tab w:val="left" w:pos="739"/>
          <w:tab w:val="left" w:pos="993"/>
        </w:tabs>
        <w:jc w:val="left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 w:rsidR="00B00E68"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>»</w:t>
      </w:r>
      <w:r w:rsidR="00B00E68">
        <w:rPr>
          <w:rFonts w:ascii="Times New Roman" w:hAnsi="Times New Roman"/>
          <w:spacing w:val="-1"/>
          <w:sz w:val="28"/>
          <w:szCs w:val="28"/>
        </w:rPr>
        <w:t>.</w:t>
      </w:r>
    </w:p>
    <w:p w:rsidR="001845C4" w:rsidRPr="001845C4" w:rsidRDefault="008F0CFC" w:rsidP="001845C4">
      <w:pPr>
        <w:keepLines/>
        <w:widowControl w:val="0"/>
        <w:shd w:val="clear" w:color="auto" w:fill="FFFFFF"/>
        <w:tabs>
          <w:tab w:val="left" w:pos="739"/>
          <w:tab w:val="left" w:pos="993"/>
        </w:tabs>
        <w:spacing w:line="360" w:lineRule="auto"/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1.2.</w:t>
      </w:r>
      <w:r w:rsidR="001845C4" w:rsidRPr="001845C4">
        <w:rPr>
          <w:rFonts w:ascii="Times New Roman" w:hAnsi="Times New Roman"/>
          <w:spacing w:val="-1"/>
          <w:sz w:val="28"/>
          <w:szCs w:val="28"/>
        </w:rPr>
        <w:t xml:space="preserve"> Разделы 4,5 приложения к постановлению изложить в новой редакции, согласно приложению к настоящему постановлению.</w:t>
      </w:r>
    </w:p>
    <w:p w:rsidR="00CA1940" w:rsidRDefault="001845C4" w:rsidP="001845C4">
      <w:pPr>
        <w:spacing w:line="360" w:lineRule="auto"/>
        <w:rPr>
          <w:rFonts w:ascii="Times New Roman" w:hAnsi="Times New Roman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>2. Организационному отделу администрации Крапивинского муниципального округа</w:t>
      </w:r>
      <w:r w:rsidR="00CA1940">
        <w:rPr>
          <w:rFonts w:ascii="Times New Roman" w:hAnsi="Times New Roman"/>
          <w:sz w:val="28"/>
          <w:szCs w:val="28"/>
        </w:rPr>
        <w:t xml:space="preserve"> </w:t>
      </w:r>
      <w:r w:rsidRPr="001845C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45C4">
        <w:rPr>
          <w:rFonts w:ascii="Times New Roman" w:hAnsi="Times New Roman"/>
          <w:sz w:val="28"/>
          <w:szCs w:val="28"/>
        </w:rPr>
        <w:t>Салтымакова</w:t>
      </w:r>
      <w:proofErr w:type="spellEnd"/>
      <w:r w:rsidRPr="001845C4">
        <w:rPr>
          <w:rFonts w:ascii="Times New Roman" w:hAnsi="Times New Roman"/>
          <w:sz w:val="28"/>
          <w:szCs w:val="28"/>
        </w:rPr>
        <w:t xml:space="preserve"> И.Н.) </w:t>
      </w:r>
      <w:r w:rsidR="00CA1940">
        <w:rPr>
          <w:rFonts w:ascii="Times New Roman" w:hAnsi="Times New Roman"/>
          <w:sz w:val="28"/>
          <w:szCs w:val="28"/>
        </w:rPr>
        <w:t xml:space="preserve"> </w:t>
      </w:r>
      <w:r w:rsidRPr="001845C4">
        <w:rPr>
          <w:rFonts w:ascii="Times New Roman" w:hAnsi="Times New Roman"/>
          <w:sz w:val="28"/>
          <w:szCs w:val="28"/>
        </w:rPr>
        <w:t xml:space="preserve">обнародовать </w:t>
      </w:r>
    </w:p>
    <w:p w:rsidR="001845C4" w:rsidRPr="001845C4" w:rsidRDefault="001845C4" w:rsidP="001845C4">
      <w:pPr>
        <w:spacing w:line="360" w:lineRule="auto"/>
        <w:rPr>
          <w:rFonts w:ascii="Times New Roman" w:hAnsi="Times New Roman"/>
          <w:spacing w:val="-1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 xml:space="preserve">настоящее постановление на информационном стенде администрации Крапивинского муниципального округа по адресу: </w:t>
      </w:r>
      <w:proofErr w:type="spellStart"/>
      <w:r w:rsidRPr="001845C4">
        <w:rPr>
          <w:rFonts w:ascii="Times New Roman" w:hAnsi="Times New Roman"/>
          <w:sz w:val="28"/>
          <w:szCs w:val="28"/>
        </w:rPr>
        <w:t>пгт</w:t>
      </w:r>
      <w:proofErr w:type="spellEnd"/>
      <w:r w:rsidRPr="001845C4">
        <w:rPr>
          <w:rFonts w:ascii="Times New Roman" w:hAnsi="Times New Roman"/>
          <w:sz w:val="28"/>
          <w:szCs w:val="28"/>
        </w:rPr>
        <w:t xml:space="preserve">. Крапивинский, ул. Юбилейная, 15, </w:t>
      </w:r>
      <w:r w:rsidRPr="001845C4">
        <w:rPr>
          <w:rFonts w:ascii="Times New Roman" w:hAnsi="Times New Roman"/>
          <w:spacing w:val="-1"/>
          <w:sz w:val="28"/>
          <w:szCs w:val="28"/>
        </w:rPr>
        <w:t xml:space="preserve">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</w:t>
      </w:r>
      <w:r w:rsidRPr="001845C4">
        <w:rPr>
          <w:rFonts w:ascii="Times New Roman" w:hAnsi="Times New Roman"/>
          <w:spacing w:val="-1"/>
          <w:sz w:val="28"/>
          <w:szCs w:val="28"/>
        </w:rPr>
        <w:lastRenderedPageBreak/>
        <w:t>муниципального округа», в соответствии с частью 2 статьи 59 Устава Крапивинского муниципального округа Кемеровской области-Кузбасса,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1845C4" w:rsidRPr="001845C4" w:rsidRDefault="001845C4" w:rsidP="001845C4">
      <w:pPr>
        <w:keepLines/>
        <w:widowControl w:val="0"/>
        <w:tabs>
          <w:tab w:val="left" w:pos="993"/>
          <w:tab w:val="left" w:pos="1440"/>
        </w:tabs>
        <w:spacing w:line="360" w:lineRule="auto"/>
        <w:rPr>
          <w:rFonts w:ascii="Times New Roman" w:hAnsi="Times New Roman" w:cs="Arial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 xml:space="preserve">3. </w:t>
      </w:r>
      <w:r w:rsidRPr="001845C4">
        <w:rPr>
          <w:rFonts w:ascii="Times New Roman" w:hAnsi="Times New Roman" w:cs="Arial"/>
          <w:sz w:val="28"/>
          <w:szCs w:val="28"/>
        </w:rPr>
        <w:t>Настоящее постановление вступает в силу с момента обнародования,</w:t>
      </w:r>
      <w:r w:rsidRPr="001845C4">
        <w:rPr>
          <w:rFonts w:cs="Arial"/>
          <w:sz w:val="28"/>
          <w:szCs w:val="28"/>
        </w:rPr>
        <w:t xml:space="preserve"> </w:t>
      </w:r>
      <w:r w:rsidRPr="001845C4">
        <w:rPr>
          <w:rFonts w:ascii="Times New Roman" w:hAnsi="Times New Roman" w:cs="Arial"/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1845C4" w:rsidRPr="001845C4" w:rsidRDefault="001845C4" w:rsidP="001845C4">
      <w:pPr>
        <w:widowControl w:val="0"/>
        <w:autoSpaceDE w:val="0"/>
        <w:spacing w:line="360" w:lineRule="auto"/>
        <w:rPr>
          <w:rFonts w:ascii="Times New Roman" w:hAnsi="Times New Roman" w:cs="Arial"/>
          <w:sz w:val="28"/>
          <w:szCs w:val="28"/>
        </w:rPr>
      </w:pPr>
      <w:proofErr w:type="gramStart"/>
      <w:r w:rsidRPr="001845C4">
        <w:rPr>
          <w:rFonts w:ascii="Times New Roman" w:hAnsi="Times New Roman" w:cs="Arial"/>
          <w:sz w:val="28"/>
          <w:szCs w:val="28"/>
        </w:rPr>
        <w:t>В приложении к постановлению Паспорт муниципальной программы, раздел 4 текстовой части муниципальной программы в части ресурсного обеспечения на 202</w:t>
      </w:r>
      <w:r w:rsidR="008F0CFC">
        <w:rPr>
          <w:rFonts w:ascii="Times New Roman" w:hAnsi="Times New Roman" w:cs="Arial"/>
          <w:sz w:val="28"/>
          <w:szCs w:val="28"/>
        </w:rPr>
        <w:t>4</w:t>
      </w:r>
      <w:r w:rsidRPr="001845C4">
        <w:rPr>
          <w:rFonts w:ascii="Times New Roman" w:hAnsi="Times New Roman" w:cs="Arial"/>
          <w:sz w:val="28"/>
          <w:szCs w:val="28"/>
        </w:rPr>
        <w:t>-2026 годы, раздел 5 текстовой части муниципальной программы в части плановых значений целевого показателя (индикатора) на 202</w:t>
      </w:r>
      <w:r w:rsidR="008F0CFC">
        <w:rPr>
          <w:rFonts w:ascii="Times New Roman" w:hAnsi="Times New Roman" w:cs="Arial"/>
          <w:sz w:val="28"/>
          <w:szCs w:val="28"/>
        </w:rPr>
        <w:t>4</w:t>
      </w:r>
      <w:r w:rsidRPr="001845C4">
        <w:rPr>
          <w:rFonts w:ascii="Times New Roman" w:hAnsi="Times New Roman" w:cs="Arial"/>
          <w:sz w:val="28"/>
          <w:szCs w:val="28"/>
        </w:rPr>
        <w:t>-2026 годы (в редакции настоящего постановления) применяются к правоотношениям, возникающим при составлении и исполнении бюджета округа, начиная с бюджета на 202</w:t>
      </w:r>
      <w:r w:rsidR="008F0CFC">
        <w:rPr>
          <w:rFonts w:ascii="Times New Roman" w:hAnsi="Times New Roman" w:cs="Arial"/>
          <w:sz w:val="28"/>
          <w:szCs w:val="28"/>
        </w:rPr>
        <w:t>4</w:t>
      </w:r>
      <w:r w:rsidRPr="001845C4">
        <w:rPr>
          <w:rFonts w:ascii="Times New Roman" w:hAnsi="Times New Roman" w:cs="Arial"/>
          <w:sz w:val="28"/>
          <w:szCs w:val="28"/>
        </w:rPr>
        <w:t xml:space="preserve"> год и на плановый период</w:t>
      </w:r>
      <w:proofErr w:type="gramEnd"/>
      <w:r w:rsidRPr="001845C4">
        <w:rPr>
          <w:rFonts w:ascii="Times New Roman" w:hAnsi="Times New Roman" w:cs="Arial"/>
          <w:sz w:val="28"/>
          <w:szCs w:val="28"/>
        </w:rPr>
        <w:t xml:space="preserve">  2025 и 2026 годов.</w:t>
      </w:r>
    </w:p>
    <w:p w:rsidR="001845C4" w:rsidRPr="001845C4" w:rsidRDefault="001845C4" w:rsidP="001845C4">
      <w:pPr>
        <w:tabs>
          <w:tab w:val="left" w:pos="141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Крапивинского муниципального округа С.Н. Харламова.</w:t>
      </w:r>
    </w:p>
    <w:p w:rsidR="001845C4" w:rsidRPr="001845C4" w:rsidRDefault="001845C4" w:rsidP="001845C4">
      <w:pPr>
        <w:tabs>
          <w:tab w:val="left" w:pos="540"/>
          <w:tab w:val="left" w:pos="568"/>
          <w:tab w:val="num" w:pos="1260"/>
        </w:tabs>
        <w:spacing w:line="360" w:lineRule="auto"/>
        <w:ind w:firstLine="141"/>
        <w:rPr>
          <w:rFonts w:ascii="Times New Roman" w:hAnsi="Times New Roman"/>
          <w:sz w:val="28"/>
          <w:szCs w:val="28"/>
        </w:rPr>
      </w:pPr>
    </w:p>
    <w:p w:rsidR="001845C4" w:rsidRPr="001845C4" w:rsidRDefault="001845C4" w:rsidP="001845C4">
      <w:pPr>
        <w:tabs>
          <w:tab w:val="left" w:pos="540"/>
          <w:tab w:val="left" w:pos="568"/>
          <w:tab w:val="num" w:pos="1260"/>
        </w:tabs>
        <w:ind w:firstLine="141"/>
        <w:rPr>
          <w:rFonts w:ascii="Times New Roman" w:hAnsi="Times New Roman"/>
          <w:sz w:val="28"/>
          <w:szCs w:val="28"/>
        </w:rPr>
      </w:pPr>
    </w:p>
    <w:p w:rsidR="001845C4" w:rsidRPr="001845C4" w:rsidRDefault="001845C4" w:rsidP="001845C4">
      <w:pPr>
        <w:tabs>
          <w:tab w:val="left" w:pos="540"/>
          <w:tab w:val="num" w:pos="1260"/>
        </w:tabs>
        <w:rPr>
          <w:rFonts w:ascii="Times New Roman" w:hAnsi="Times New Roman"/>
          <w:sz w:val="28"/>
          <w:szCs w:val="28"/>
        </w:rPr>
      </w:pPr>
    </w:p>
    <w:p w:rsidR="001845C4" w:rsidRPr="001845C4" w:rsidRDefault="001845C4" w:rsidP="001845C4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 xml:space="preserve">                 Глава</w:t>
      </w:r>
    </w:p>
    <w:p w:rsidR="001845C4" w:rsidRP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1845C4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1845C4">
        <w:rPr>
          <w:rFonts w:ascii="Times New Roman" w:hAnsi="Times New Roman"/>
          <w:sz w:val="28"/>
          <w:szCs w:val="28"/>
        </w:rPr>
        <w:tab/>
      </w:r>
      <w:r w:rsidRPr="001845C4">
        <w:rPr>
          <w:rFonts w:ascii="Times New Roman" w:hAnsi="Times New Roman"/>
          <w:sz w:val="28"/>
          <w:szCs w:val="28"/>
        </w:rPr>
        <w:tab/>
      </w:r>
      <w:r w:rsidRPr="001845C4">
        <w:rPr>
          <w:rFonts w:ascii="Times New Roman" w:hAnsi="Times New Roman"/>
          <w:sz w:val="28"/>
          <w:szCs w:val="28"/>
        </w:rPr>
        <w:tab/>
        <w:t xml:space="preserve">                Т.И. </w:t>
      </w:r>
      <w:proofErr w:type="spellStart"/>
      <w:r w:rsidRPr="001845C4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1845C4" w:rsidRP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1845C4" w:rsidRP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603B36" w:rsidRPr="001845C4" w:rsidRDefault="00603B36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1845C4" w:rsidRP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1845C4" w:rsidRPr="001845C4" w:rsidRDefault="001845C4" w:rsidP="001845C4">
      <w:pPr>
        <w:tabs>
          <w:tab w:val="left" w:pos="1134"/>
        </w:tabs>
        <w:ind w:firstLine="0"/>
        <w:rPr>
          <w:rFonts w:ascii="Times New Roman" w:hAnsi="Times New Roman"/>
          <w:sz w:val="20"/>
          <w:szCs w:val="20"/>
        </w:rPr>
      </w:pPr>
    </w:p>
    <w:p w:rsidR="00F449B1" w:rsidRDefault="00F449B1" w:rsidP="001845C4">
      <w:pPr>
        <w:ind w:firstLine="0"/>
        <w:rPr>
          <w:rFonts w:ascii="Times New Roman" w:eastAsia="Calibri" w:hAnsi="Times New Roman" w:cs="Arial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Глухова Ксения Александровна</w:t>
      </w:r>
    </w:p>
    <w:p w:rsidR="001845C4" w:rsidRPr="001845C4" w:rsidRDefault="00F449B1" w:rsidP="001845C4">
      <w:pPr>
        <w:ind w:firstLine="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 w:cs="Arial"/>
          <w:sz w:val="22"/>
          <w:szCs w:val="22"/>
        </w:rPr>
        <w:t>тел. 21-0-77</w:t>
      </w:r>
    </w:p>
    <w:p w:rsidR="00CF36DF" w:rsidRDefault="00CF36DF" w:rsidP="00FE713F">
      <w:pPr>
        <w:rPr>
          <w:rFonts w:ascii="Times New Roman" w:hAnsi="Times New Roman"/>
        </w:rPr>
        <w:sectPr w:rsidR="00CF36DF" w:rsidSect="00B80DC6">
          <w:headerReference w:type="default" r:id="rId10"/>
          <w:pgSz w:w="11906" w:h="16838"/>
          <w:pgMar w:top="851" w:right="991" w:bottom="851" w:left="1559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>29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»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 xml:space="preserve"> декабря </w:t>
      </w:r>
      <w:r w:rsidR="0098184E">
        <w:rPr>
          <w:rFonts w:ascii="Times New Roman" w:hAnsi="Times New Roman"/>
          <w:bCs/>
          <w:kern w:val="28"/>
          <w:sz w:val="28"/>
          <w:szCs w:val="28"/>
        </w:rPr>
        <w:t>2023</w:t>
      </w:r>
      <w:bookmarkStart w:id="0" w:name="_GoBack"/>
      <w:bookmarkEnd w:id="0"/>
      <w:r w:rsidR="00A239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D4344F">
        <w:rPr>
          <w:rFonts w:ascii="Times New Roman" w:hAnsi="Times New Roman"/>
          <w:bCs/>
          <w:kern w:val="28"/>
          <w:sz w:val="28"/>
          <w:szCs w:val="28"/>
        </w:rPr>
        <w:t>2028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p w:rsidR="008F7D18" w:rsidRPr="008F7D18" w:rsidRDefault="008F7D18" w:rsidP="008F7D1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59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trHeight w:val="1137"/>
        </w:trPr>
        <w:tc>
          <w:tcPr>
            <w:tcW w:w="7513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Наименование подпрограмм, программных мероприятий</w:t>
            </w:r>
          </w:p>
        </w:tc>
        <w:tc>
          <w:tcPr>
            <w:tcW w:w="155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Источник финансирования</w:t>
            </w:r>
          </w:p>
        </w:tc>
        <w:tc>
          <w:tcPr>
            <w:tcW w:w="5103" w:type="dxa"/>
            <w:gridSpan w:val="4"/>
            <w:tcBorders>
              <w:right w:val="nil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Объем финансирования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(тыс. рублей)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E62E2" w:rsidRPr="00453B84" w:rsidTr="00453B84">
        <w:trPr>
          <w:trHeight w:val="492"/>
        </w:trPr>
        <w:tc>
          <w:tcPr>
            <w:tcW w:w="7513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59" w:type="dxa"/>
            <w:vMerge/>
            <w:vAlign w:val="center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2026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  <w:r w:rsidRPr="00453B84">
        <w:rPr>
          <w:rFonts w:ascii="Times New Roman" w:hAnsi="Times New Roman"/>
          <w:iCs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9"/>
        <w:gridCol w:w="6857"/>
        <w:gridCol w:w="1516"/>
        <w:gridCol w:w="1276"/>
        <w:gridCol w:w="1418"/>
        <w:gridCol w:w="1275"/>
        <w:gridCol w:w="1134"/>
        <w:gridCol w:w="851"/>
        <w:gridCol w:w="850"/>
      </w:tblGrid>
      <w:tr w:rsidR="00FE62E2" w:rsidRPr="00453B84" w:rsidTr="00453B84">
        <w:trPr>
          <w:cantSplit/>
          <w:trHeight w:val="152"/>
          <w:tblHeader/>
        </w:trPr>
        <w:tc>
          <w:tcPr>
            <w:tcW w:w="699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516" w:type="dxa"/>
            <w:vAlign w:val="center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27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418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275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134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51" w:type="dxa"/>
          </w:tcPr>
          <w:p w:rsidR="001965E0" w:rsidRPr="00453B84" w:rsidRDefault="0013295E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8</w:t>
            </w:r>
          </w:p>
        </w:tc>
      </w:tr>
      <w:tr w:rsidR="00FE62E2" w:rsidRPr="00453B84" w:rsidTr="00453B84">
        <w:trPr>
          <w:trHeight w:val="396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9220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Муниципальная программа «Профилактика безнадзорности и правонарушений несовершеннолетних» на 2021-202</w:t>
            </w:r>
            <w:r w:rsidR="00922060">
              <w:rPr>
                <w:rFonts w:ascii="Times New Roman" w:hAnsi="Times New Roman"/>
                <w:iCs/>
              </w:rPr>
              <w:t>6</w:t>
            </w:r>
            <w:r w:rsidRPr="00453B84">
              <w:rPr>
                <w:rFonts w:ascii="Times New Roman" w:hAnsi="Times New Roman"/>
                <w:iCs/>
              </w:rPr>
              <w:t xml:space="preserve"> годы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459,7</w:t>
            </w:r>
          </w:p>
        </w:tc>
        <w:tc>
          <w:tcPr>
            <w:tcW w:w="1418" w:type="dxa"/>
          </w:tcPr>
          <w:p w:rsidR="001965E0" w:rsidRPr="008F7D18" w:rsidRDefault="004D4481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558,9</w:t>
            </w:r>
          </w:p>
        </w:tc>
        <w:tc>
          <w:tcPr>
            <w:tcW w:w="1275" w:type="dxa"/>
          </w:tcPr>
          <w:p w:rsidR="001965E0" w:rsidRPr="008F7D18" w:rsidRDefault="002B1E7F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594</w:t>
            </w:r>
            <w:r w:rsidR="00AB13B6">
              <w:rPr>
                <w:rFonts w:ascii="Times New Roman" w:hAnsi="Times New Roman"/>
                <w:iCs/>
              </w:rPr>
              <w:t>,2</w:t>
            </w:r>
          </w:p>
        </w:tc>
        <w:tc>
          <w:tcPr>
            <w:tcW w:w="1134" w:type="dxa"/>
          </w:tcPr>
          <w:p w:rsidR="001965E0" w:rsidRPr="008F7D18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639,3</w:t>
            </w:r>
          </w:p>
        </w:tc>
        <w:tc>
          <w:tcPr>
            <w:tcW w:w="851" w:type="dxa"/>
          </w:tcPr>
          <w:p w:rsidR="001965E0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639,3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639</w:t>
            </w:r>
            <w:r w:rsidR="000F761F">
              <w:rPr>
                <w:rFonts w:ascii="Times New Roman" w:hAnsi="Times New Roman"/>
                <w:iCs/>
              </w:rPr>
              <w:t>,3</w:t>
            </w:r>
          </w:p>
        </w:tc>
      </w:tr>
      <w:tr w:rsidR="00FE62E2" w:rsidRPr="00453B84" w:rsidTr="00453B84">
        <w:trPr>
          <w:trHeight w:val="44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657ADD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  <w:r w:rsidR="001965E0" w:rsidRPr="008F7D18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275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1134" w:type="dxa"/>
          </w:tcPr>
          <w:p w:rsidR="001965E0" w:rsidRPr="008F7D18" w:rsidRDefault="008E5FCA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50</w:t>
            </w:r>
            <w:r w:rsidR="00922874">
              <w:rPr>
                <w:rFonts w:ascii="Times New Roman" w:hAnsi="Times New Roman"/>
                <w:iCs/>
              </w:rPr>
              <w:t>,0</w:t>
            </w:r>
          </w:p>
        </w:tc>
        <w:tc>
          <w:tcPr>
            <w:tcW w:w="851" w:type="dxa"/>
          </w:tcPr>
          <w:p w:rsidR="001965E0" w:rsidRDefault="003D3EB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13295E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0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5670FB" w:rsidP="00CE6786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1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157B60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13295E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3295E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65E0" w:rsidRPr="00453B84" w:rsidRDefault="000B7708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</w:t>
            </w:r>
            <w:r w:rsidR="003D3EB2" w:rsidRPr="00453B84">
              <w:rPr>
                <w:rFonts w:ascii="Times New Roman" w:hAnsi="Times New Roman"/>
                <w:iCs/>
              </w:rPr>
              <w:t xml:space="preserve">  </w:t>
            </w:r>
            <w:r w:rsidR="0013295E"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2F68D4">
        <w:trPr>
          <w:trHeight w:val="511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33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1.1.</w:t>
            </w:r>
          </w:p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2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F7D18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8F7D18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395"/>
        </w:trPr>
        <w:tc>
          <w:tcPr>
            <w:tcW w:w="699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областной бюджет</w:t>
            </w:r>
          </w:p>
        </w:tc>
        <w:tc>
          <w:tcPr>
            <w:tcW w:w="1276" w:type="dxa"/>
          </w:tcPr>
          <w:p w:rsidR="001965E0" w:rsidRPr="008F7D18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439,7</w:t>
            </w:r>
          </w:p>
        </w:tc>
        <w:tc>
          <w:tcPr>
            <w:tcW w:w="1418" w:type="dxa"/>
          </w:tcPr>
          <w:p w:rsidR="001965E0" w:rsidRPr="00453B84" w:rsidRDefault="0092287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538,9</w:t>
            </w:r>
          </w:p>
        </w:tc>
        <w:tc>
          <w:tcPr>
            <w:tcW w:w="1275" w:type="dxa"/>
          </w:tcPr>
          <w:p w:rsidR="001965E0" w:rsidRPr="00453B84" w:rsidRDefault="00AB13B6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544,2</w:t>
            </w:r>
          </w:p>
        </w:tc>
        <w:tc>
          <w:tcPr>
            <w:tcW w:w="1134" w:type="dxa"/>
          </w:tcPr>
          <w:p w:rsidR="001965E0" w:rsidRPr="00453B84" w:rsidRDefault="002F68D4" w:rsidP="00604823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1" w:type="dxa"/>
          </w:tcPr>
          <w:p w:rsidR="001965E0" w:rsidRPr="00453B84" w:rsidRDefault="002F68D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589,3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589,3</w:t>
            </w:r>
          </w:p>
        </w:tc>
      </w:tr>
      <w:tr w:rsidR="00FE62E2" w:rsidRPr="00453B84" w:rsidTr="00453B84">
        <w:trPr>
          <w:trHeight w:val="430"/>
        </w:trPr>
        <w:tc>
          <w:tcPr>
            <w:tcW w:w="699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6857" w:type="dxa"/>
            <w:vMerge w:val="restart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Основное мероприятие: Проведение профилактических </w:t>
            </w:r>
            <w:r w:rsidRPr="00453B84">
              <w:rPr>
                <w:rFonts w:ascii="Times New Roman" w:hAnsi="Times New Roman"/>
                <w:iCs/>
              </w:rPr>
              <w:lastRenderedPageBreak/>
              <w:t>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1516" w:type="dxa"/>
          </w:tcPr>
          <w:p w:rsidR="001965E0" w:rsidRPr="00453B84" w:rsidRDefault="001965E0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1965E0" w:rsidRPr="00453B84" w:rsidRDefault="001965E0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1965E0" w:rsidRPr="00453B84" w:rsidRDefault="003D3EB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27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bookmarkStart w:id="1" w:name="Par175"/>
            <w:bookmarkEnd w:id="1"/>
            <w:r w:rsidRPr="00453B84">
              <w:rPr>
                <w:rFonts w:ascii="Times New Roman" w:hAnsi="Times New Roman"/>
                <w:iCs/>
              </w:rPr>
              <w:lastRenderedPageBreak/>
              <w:t>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41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114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671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403"/>
        </w:trPr>
        <w:tc>
          <w:tcPr>
            <w:tcW w:w="699" w:type="dxa"/>
            <w:vMerge w:val="restart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2.2.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Основное мероприятие: Организация мероприятий по уничтожению на территории Крапивинского муниципального округа </w:t>
            </w:r>
            <w:proofErr w:type="spellStart"/>
            <w:r w:rsidRPr="00453B84">
              <w:rPr>
                <w:rFonts w:ascii="Times New Roman" w:hAnsi="Times New Roman"/>
                <w:iCs/>
              </w:rPr>
              <w:t>наркосодержащих</w:t>
            </w:r>
            <w:proofErr w:type="spellEnd"/>
            <w:r w:rsidRPr="00453B84">
              <w:rPr>
                <w:rFonts w:ascii="Times New Roman" w:hAnsi="Times New Roman"/>
                <w:iCs/>
              </w:rPr>
              <w:t xml:space="preserve"> растений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 xml:space="preserve"> 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335"/>
        </w:trPr>
        <w:tc>
          <w:tcPr>
            <w:tcW w:w="699" w:type="dxa"/>
            <w:vMerge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20,0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1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50,0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Подпрограмма «Обучение и повышение квалификации»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3B84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249"/>
        </w:trPr>
        <w:tc>
          <w:tcPr>
            <w:tcW w:w="699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3.1.</w:t>
            </w:r>
          </w:p>
        </w:tc>
        <w:tc>
          <w:tcPr>
            <w:tcW w:w="6857" w:type="dxa"/>
            <w:vMerge w:val="restart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Всего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  <w:tr w:rsidR="00FE62E2" w:rsidRPr="00453B84" w:rsidTr="00453B84">
        <w:trPr>
          <w:trHeight w:val="724"/>
        </w:trPr>
        <w:tc>
          <w:tcPr>
            <w:tcW w:w="699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57" w:type="dxa"/>
            <w:vMerge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516" w:type="dxa"/>
          </w:tcPr>
          <w:p w:rsidR="00FE62E2" w:rsidRPr="00453B84" w:rsidRDefault="00FE62E2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местный бюджет</w:t>
            </w:r>
          </w:p>
        </w:tc>
        <w:tc>
          <w:tcPr>
            <w:tcW w:w="1276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18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00,0</w:t>
            </w:r>
          </w:p>
        </w:tc>
        <w:tc>
          <w:tcPr>
            <w:tcW w:w="1275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134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1" w:type="dxa"/>
          </w:tcPr>
          <w:p w:rsidR="00FE62E2" w:rsidRPr="00453B84" w:rsidRDefault="00FE62E2" w:rsidP="008F7D18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62E2" w:rsidRPr="00453B84" w:rsidRDefault="00453B84" w:rsidP="00453B84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453B84">
              <w:rPr>
                <w:rFonts w:ascii="Times New Roman" w:hAnsi="Times New Roman"/>
                <w:iCs/>
              </w:rPr>
              <w:t>0,0</w:t>
            </w:r>
          </w:p>
        </w:tc>
      </w:tr>
    </w:tbl>
    <w:p w:rsidR="008F7D18" w:rsidRPr="00453B84" w:rsidRDefault="008F7D18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Pr="00453B84" w:rsidRDefault="00157B60" w:rsidP="00453B84">
      <w:pPr>
        <w:ind w:firstLine="0"/>
        <w:jc w:val="center"/>
        <w:rPr>
          <w:rFonts w:ascii="Times New Roman" w:hAnsi="Times New Roman"/>
          <w:iCs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14411" w:rsidRDefault="00914411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7B60" w:rsidRDefault="00157B60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lastRenderedPageBreak/>
        <w:t>5. Сведения о планируемых значениях целевых показателей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(индикаторов) муниципальной программы</w:t>
      </w:r>
    </w:p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8F7D18">
        <w:rPr>
          <w:rFonts w:ascii="Times New Roman" w:hAnsi="Times New Roman"/>
          <w:sz w:val="28"/>
          <w:szCs w:val="28"/>
        </w:rPr>
        <w:t>(по годам реализации муниципальной программы)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1984"/>
        <w:gridCol w:w="1843"/>
        <w:gridCol w:w="1418"/>
        <w:gridCol w:w="1417"/>
        <w:gridCol w:w="1418"/>
        <w:gridCol w:w="885"/>
        <w:gridCol w:w="957"/>
      </w:tblGrid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муниципальной   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подпрограммы,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Наименование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Единица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Плановое значение целевого</w:t>
            </w:r>
          </w:p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показателя (индикатора)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22C04" w:rsidRPr="008F7D18" w:rsidTr="00C22C04">
        <w:trPr>
          <w:trHeight w:val="499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Pr="008F7D18" w:rsidRDefault="00C22C04" w:rsidP="008F7D1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04" w:rsidRDefault="00C22C04" w:rsidP="00C22C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977"/>
        <w:gridCol w:w="1984"/>
        <w:gridCol w:w="1843"/>
        <w:gridCol w:w="1418"/>
        <w:gridCol w:w="1417"/>
        <w:gridCol w:w="1418"/>
        <w:gridCol w:w="850"/>
        <w:gridCol w:w="65"/>
        <w:gridCol w:w="927"/>
      </w:tblGrid>
      <w:tr w:rsidR="00C22C04" w:rsidRPr="008F7D18" w:rsidTr="00755BFD">
        <w:trPr>
          <w:trHeight w:val="263"/>
          <w:tblHeader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843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C22C04" w:rsidP="00633042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       9 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</w:tr>
      <w:tr w:rsidR="00DC6E62" w:rsidRPr="008F7D18" w:rsidTr="00755BFD">
        <w:trPr>
          <w:trHeight w:val="419"/>
          <w:tblCellSpacing w:w="5" w:type="nil"/>
        </w:trPr>
        <w:tc>
          <w:tcPr>
            <w:tcW w:w="13751" w:type="dxa"/>
            <w:gridSpan w:val="8"/>
            <w:tcBorders>
              <w:right w:val="nil"/>
            </w:tcBorders>
          </w:tcPr>
          <w:p w:rsidR="00DC6E62" w:rsidRPr="008F7D18" w:rsidRDefault="00DC6E62" w:rsidP="00074B8C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Муниципальная программа  «Профилактика безнадзорности и правонарушений несовершеннолетних» на 2021-</w:t>
            </w:r>
            <w:r>
              <w:rPr>
                <w:rFonts w:ascii="Times New Roman" w:hAnsi="Times New Roman"/>
                <w:bCs/>
                <w:kern w:val="28"/>
              </w:rPr>
              <w:t>202</w:t>
            </w:r>
            <w:r w:rsidR="00074B8C">
              <w:rPr>
                <w:rFonts w:ascii="Times New Roman" w:hAnsi="Times New Roman"/>
                <w:bCs/>
                <w:kern w:val="28"/>
              </w:rPr>
              <w:t>6</w:t>
            </w:r>
            <w:r w:rsidRPr="008F7D18">
              <w:rPr>
                <w:rFonts w:ascii="Times New Roman" w:hAnsi="Times New Roman"/>
                <w:bCs/>
                <w:kern w:val="28"/>
              </w:rPr>
              <w:t xml:space="preserve"> годы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E62" w:rsidRPr="008F7D18" w:rsidRDefault="00DC6E62" w:rsidP="0063304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DC6E62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DC6E62" w:rsidRPr="008F7D18" w:rsidRDefault="00DC6E62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</w:t>
            </w:r>
          </w:p>
        </w:tc>
        <w:tc>
          <w:tcPr>
            <w:tcW w:w="13241" w:type="dxa"/>
            <w:gridSpan w:val="7"/>
            <w:tcBorders>
              <w:right w:val="nil"/>
            </w:tcBorders>
          </w:tcPr>
          <w:p w:rsidR="00DC6E62" w:rsidRPr="008F7D18" w:rsidRDefault="00DC6E62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6E62" w:rsidRPr="008F7D18" w:rsidRDefault="00DC6E62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453B84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Обеспечение деятельности комиссии по делам несовершеннолетних и защите их прав</w:t>
            </w: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заседаний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</w:t>
            </w:r>
          </w:p>
        </w:tc>
      </w:tr>
      <w:tr w:rsidR="00C22C04" w:rsidRPr="008F7D18" w:rsidTr="00453B84">
        <w:trPr>
          <w:trHeight w:val="38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семей, состоящих на учете в КДН и ЗП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36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7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</w:t>
            </w: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36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35</w:t>
            </w:r>
          </w:p>
        </w:tc>
      </w:tr>
      <w:tr w:rsidR="00C22C04" w:rsidRPr="008F7D18" w:rsidTr="00453B84">
        <w:trPr>
          <w:trHeight w:val="519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highlight w:val="yellow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</w:rPr>
            </w:pPr>
            <w:r w:rsidRPr="008F7D1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vAlign w:val="bottom"/>
          </w:tcPr>
          <w:p w:rsidR="00C22C04" w:rsidRDefault="00C22C04" w:rsidP="005314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C22C04" w:rsidRPr="008F7D18" w:rsidTr="00453B84">
        <w:trPr>
          <w:trHeight w:val="1030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1.2.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Проведение профилактических мероприятий направленных на предупреждение безнадзорности и правонарушений несовершеннолетн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их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 xml:space="preserve">Количество выпущенных методических рекомендации, баннеров, буклетов, по работе с детьми, находящимися в социально-опасном </w:t>
            </w:r>
            <w:proofErr w:type="spellStart"/>
            <w:r w:rsidRPr="008F7D18">
              <w:rPr>
                <w:rFonts w:ascii="Times New Roman" w:hAnsi="Times New Roman"/>
                <w:bCs/>
                <w:kern w:val="28"/>
              </w:rPr>
              <w:t>положении</w:t>
            </w:r>
            <w:proofErr w:type="gramStart"/>
            <w:r w:rsidRPr="008F7D18">
              <w:rPr>
                <w:rFonts w:ascii="Times New Roman" w:hAnsi="Times New Roman"/>
                <w:bCs/>
                <w:kern w:val="28"/>
              </w:rPr>
              <w:t>,</w:t>
            </w:r>
            <w:r w:rsidRPr="008F7D18">
              <w:rPr>
                <w:rFonts w:ascii="Times New Roman" w:hAnsi="Times New Roman"/>
                <w:kern w:val="28"/>
              </w:rPr>
              <w:t>о</w:t>
            </w:r>
            <w:proofErr w:type="spellEnd"/>
            <w:proofErr w:type="gramEnd"/>
            <w:r w:rsidRPr="008F7D18">
              <w:rPr>
                <w:rFonts w:ascii="Times New Roman" w:hAnsi="Times New Roman"/>
                <w:kern w:val="28"/>
              </w:rPr>
              <w:t xml:space="preserve"> последствиях употребления алкоголя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850" w:type="dxa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500</w:t>
            </w:r>
          </w:p>
        </w:tc>
      </w:tr>
      <w:tr w:rsidR="00C22C04" w:rsidRPr="008F7D18" w:rsidTr="00453B84">
        <w:trPr>
          <w:trHeight w:val="84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FE2BF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kern w:val="28"/>
              </w:rPr>
              <w:t xml:space="preserve">опубликованных </w:t>
            </w:r>
            <w:r w:rsidRPr="008F7D18">
              <w:rPr>
                <w:rFonts w:ascii="Times New Roman" w:hAnsi="Times New Roman"/>
                <w:bCs/>
                <w:kern w:val="28"/>
              </w:rPr>
              <w:t>статей по проблемам подростковой преступности</w:t>
            </w:r>
          </w:p>
        </w:tc>
        <w:tc>
          <w:tcPr>
            <w:tcW w:w="1984" w:type="dxa"/>
          </w:tcPr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CE6786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850" w:type="dxa"/>
            <w:vAlign w:val="bottom"/>
          </w:tcPr>
          <w:p w:rsidR="00C22C04" w:rsidRDefault="00C22C04" w:rsidP="003D6BF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48</w:t>
            </w:r>
          </w:p>
        </w:tc>
      </w:tr>
      <w:tr w:rsidR="00C22C04" w:rsidRPr="008F7D18" w:rsidTr="006A0CB3">
        <w:trPr>
          <w:trHeight w:val="84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9</w:t>
            </w:r>
          </w:p>
        </w:tc>
      </w:tr>
      <w:tr w:rsidR="00C22C04" w:rsidRPr="008F7D18" w:rsidTr="006A0CB3">
        <w:trPr>
          <w:trHeight w:val="554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межведомственных рейдов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50</w:t>
            </w:r>
          </w:p>
        </w:tc>
      </w:tr>
      <w:tr w:rsidR="00C22C04" w:rsidRPr="008F7D18" w:rsidTr="006A0CB3">
        <w:trPr>
          <w:trHeight w:val="81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родителей, восстановившихся в родительских правах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</w:tr>
      <w:tr w:rsidR="00C22C04" w:rsidRPr="008F7D18" w:rsidTr="006A0CB3">
        <w:trPr>
          <w:trHeight w:val="440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проведенных акций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</w:t>
            </w:r>
          </w:p>
        </w:tc>
      </w:tr>
      <w:tr w:rsidR="00C22C04" w:rsidRPr="008F7D18" w:rsidTr="006A0CB3">
        <w:trPr>
          <w:trHeight w:val="55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color w:val="00B050"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 принявших участие в профилактических акциях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C22C04" w:rsidRPr="008F7D18" w:rsidTr="006A0CB3">
        <w:trPr>
          <w:trHeight w:val="1122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E6786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2C04" w:rsidRPr="00FE2BF8" w:rsidRDefault="00C22C04" w:rsidP="008F7D18">
            <w:pPr>
              <w:ind w:firstLine="0"/>
              <w:jc w:val="left"/>
              <w:rPr>
                <w:rFonts w:ascii="Times New Roman" w:hAnsi="Times New Roman"/>
              </w:rPr>
            </w:pPr>
            <w:r w:rsidRPr="00FE2BF8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vAlign w:val="bottom"/>
          </w:tcPr>
          <w:p w:rsidR="00C22C04" w:rsidRPr="00FE2BF8" w:rsidRDefault="00C22C04" w:rsidP="00F115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gridSpan w:val="2"/>
            <w:vAlign w:val="bottom"/>
          </w:tcPr>
          <w:p w:rsidR="00C22C04" w:rsidRPr="00FE2BF8" w:rsidRDefault="00603275" w:rsidP="00C22C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22C04" w:rsidRPr="008F7D18" w:rsidTr="006A0CB3">
        <w:trPr>
          <w:trHeight w:val="557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  <w:r w:rsidRPr="008F7D18"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BC1A0F" w:rsidRDefault="00BC1A0F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850" w:type="dxa"/>
            <w:vAlign w:val="bottom"/>
          </w:tcPr>
          <w:p w:rsidR="00C22C04" w:rsidRDefault="00C22C04" w:rsidP="00F115AC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40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«Обеспечение противодействия злоупотреблению наркотическими и психотропными веществами»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 w:val="restart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bookmarkStart w:id="2" w:name="Par293"/>
            <w:bookmarkEnd w:id="2"/>
            <w:r w:rsidRPr="008F7D18">
              <w:rPr>
                <w:rFonts w:ascii="Times New Roman" w:hAnsi="Times New Roman"/>
                <w:bCs/>
                <w:kern w:val="28"/>
              </w:rPr>
              <w:t>2.1.</w:t>
            </w:r>
          </w:p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.</w:t>
            </w:r>
          </w:p>
        </w:tc>
        <w:tc>
          <w:tcPr>
            <w:tcW w:w="2184" w:type="dxa"/>
            <w:vMerge w:val="restart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Проведение мероприятий направленных на профилактику 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Количество заседаний антинаркотической комиссии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AD5446" w:rsidRDefault="00AD5446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850" w:type="dxa"/>
            <w:vAlign w:val="bottom"/>
          </w:tcPr>
          <w:p w:rsidR="00C22C04" w:rsidRDefault="00C22C04" w:rsidP="000677C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</w:tr>
      <w:tr w:rsidR="00C22C04" w:rsidRPr="008F7D18" w:rsidTr="006A0CB3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Публикация в средствах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8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603275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2400</w:t>
            </w:r>
          </w:p>
        </w:tc>
      </w:tr>
      <w:tr w:rsidR="00C22C04" w:rsidRPr="008F7D18" w:rsidTr="00755BFD">
        <w:trPr>
          <w:trHeight w:val="553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Вовлечение подростков и молодёжи в волонтерскую деятельность, направленную на пропаганду здорового образа жизни, количество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вновь созданных волонтерских отрядов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(охват детей и их законных представителей тестированием </w:t>
            </w:r>
            <w:proofErr w:type="gramStart"/>
            <w:r w:rsidRPr="008F7D18">
              <w:rPr>
                <w:rFonts w:ascii="Times New Roman" w:hAnsi="Times New Roman"/>
                <w:bCs/>
                <w:kern w:val="28"/>
              </w:rPr>
              <w:t>в</w:t>
            </w:r>
            <w:proofErr w:type="gramEnd"/>
            <w:r w:rsidRPr="008F7D18">
              <w:rPr>
                <w:rFonts w:ascii="Times New Roman" w:hAnsi="Times New Roman"/>
                <w:bCs/>
                <w:kern w:val="28"/>
              </w:rPr>
              <w:t xml:space="preserve"> %)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100%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184" w:type="dxa"/>
            <w:vMerge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ед.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19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2.2.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Организация мероприятий по уничтожению на территории Крапивинского муниципального округа </w:t>
            </w:r>
            <w:proofErr w:type="spellStart"/>
            <w:r w:rsidRPr="008F7D18">
              <w:rPr>
                <w:rFonts w:ascii="Times New Roman" w:hAnsi="Times New Roman"/>
                <w:bCs/>
                <w:kern w:val="28"/>
              </w:rPr>
              <w:t>наркосодержащих</w:t>
            </w:r>
            <w:proofErr w:type="spellEnd"/>
            <w:r w:rsidRPr="008F7D18">
              <w:rPr>
                <w:rFonts w:ascii="Times New Roman" w:hAnsi="Times New Roman"/>
                <w:bCs/>
                <w:kern w:val="28"/>
              </w:rPr>
              <w:t xml:space="preserve"> растений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Площадь  проведения мероприятий по уничтожению на территории Крапивинского муниципального округа </w:t>
            </w:r>
            <w:proofErr w:type="spellStart"/>
            <w:r w:rsidRPr="008F7D18">
              <w:rPr>
                <w:rFonts w:ascii="Times New Roman" w:hAnsi="Times New Roman"/>
                <w:bCs/>
                <w:kern w:val="28"/>
              </w:rPr>
              <w:t>наркосодержащих</w:t>
            </w:r>
            <w:proofErr w:type="spellEnd"/>
            <w:r w:rsidRPr="008F7D18">
              <w:rPr>
                <w:rFonts w:ascii="Times New Roman" w:hAnsi="Times New Roman"/>
                <w:bCs/>
                <w:kern w:val="28"/>
              </w:rPr>
              <w:t xml:space="preserve"> растений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га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C22C04" w:rsidRDefault="00C22C04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13</w:t>
            </w: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</w:t>
            </w:r>
          </w:p>
        </w:tc>
        <w:tc>
          <w:tcPr>
            <w:tcW w:w="11823" w:type="dxa"/>
            <w:gridSpan w:val="6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Подпрограмма «Обучение и повышение квалификации»</w:t>
            </w:r>
          </w:p>
        </w:tc>
        <w:tc>
          <w:tcPr>
            <w:tcW w:w="1418" w:type="dxa"/>
          </w:tcPr>
          <w:p w:rsidR="00C22C04" w:rsidRPr="008F7D18" w:rsidRDefault="00C22C04" w:rsidP="008F7D1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22C04" w:rsidRPr="008F7D18" w:rsidRDefault="00C22C04" w:rsidP="00BF6850">
            <w:pPr>
              <w:ind w:firstLine="0"/>
              <w:jc w:val="right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22C04" w:rsidRPr="008F7D18" w:rsidTr="00755BFD">
        <w:trPr>
          <w:trHeight w:val="495"/>
          <w:tblCellSpacing w:w="5" w:type="nil"/>
        </w:trPr>
        <w:tc>
          <w:tcPr>
            <w:tcW w:w="510" w:type="dxa"/>
          </w:tcPr>
          <w:p w:rsidR="00C22C04" w:rsidRPr="008F7D18" w:rsidRDefault="00C22C04" w:rsidP="008F7D18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3.1.</w:t>
            </w:r>
          </w:p>
        </w:tc>
        <w:tc>
          <w:tcPr>
            <w:tcW w:w="21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 xml:space="preserve">Повышение квалификации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специалистов, организующих деятельность  комиссии</w:t>
            </w:r>
          </w:p>
        </w:tc>
        <w:tc>
          <w:tcPr>
            <w:tcW w:w="2977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 xml:space="preserve">Количество прошедших повышение квалификации, </w:t>
            </w: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обучение, принявших участие в совещаниях и обучающих семинарах</w:t>
            </w:r>
          </w:p>
        </w:tc>
        <w:tc>
          <w:tcPr>
            <w:tcW w:w="1984" w:type="dxa"/>
          </w:tcPr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lastRenderedPageBreak/>
              <w:t>чел.</w:t>
            </w:r>
          </w:p>
        </w:tc>
        <w:tc>
          <w:tcPr>
            <w:tcW w:w="1843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8F7D18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417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1418" w:type="dxa"/>
          </w:tcPr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  <w:p w:rsidR="00C22C04" w:rsidRPr="008F7D18" w:rsidRDefault="00C22C04" w:rsidP="008F7D18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850" w:type="dxa"/>
            <w:vAlign w:val="bottom"/>
          </w:tcPr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6076D8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C22C04" w:rsidP="0060327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C22C04" w:rsidRDefault="00C22C04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603275" w:rsidRDefault="00603275" w:rsidP="00C22C04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0</w:t>
            </w:r>
          </w:p>
        </w:tc>
      </w:tr>
    </w:tbl>
    <w:p w:rsidR="008F7D18" w:rsidRPr="008F7D18" w:rsidRDefault="008F7D18" w:rsidP="008F7D18">
      <w:pPr>
        <w:widowControl w:val="0"/>
        <w:autoSpaceDE w:val="0"/>
        <w:autoSpaceDN w:val="0"/>
        <w:adjustRightInd w:val="0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sectPr w:rsidR="00CF36DF" w:rsidRPr="00986FF9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DC" w:rsidRDefault="00875BDC" w:rsidP="00CF36DF">
      <w:r>
        <w:separator/>
      </w:r>
    </w:p>
  </w:endnote>
  <w:endnote w:type="continuationSeparator" w:id="0">
    <w:p w:rsidR="00875BDC" w:rsidRDefault="00875BDC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DC" w:rsidRDefault="00875BDC" w:rsidP="00CF36DF">
      <w:r>
        <w:separator/>
      </w:r>
    </w:p>
  </w:footnote>
  <w:footnote w:type="continuationSeparator" w:id="0">
    <w:p w:rsidR="00875BDC" w:rsidRDefault="00875BDC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756990" w:rsidRDefault="007569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3" w:hanging="2160"/>
      </w:pPr>
      <w:rPr>
        <w:rFonts w:hint="default"/>
      </w:rPr>
    </w:lvl>
  </w:abstractNum>
  <w:abstractNum w:abstractNumId="15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2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9"/>
  </w:num>
  <w:num w:numId="14">
    <w:abstractNumId w:val="0"/>
  </w:num>
  <w:num w:numId="15">
    <w:abstractNumId w:val="15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1"/>
  </w:num>
  <w:num w:numId="21">
    <w:abstractNumId w:val="11"/>
  </w:num>
  <w:num w:numId="22">
    <w:abstractNumId w:val="18"/>
  </w:num>
  <w:num w:numId="23">
    <w:abstractNumId w:val="8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F"/>
    <w:rsid w:val="0003381E"/>
    <w:rsid w:val="0003703C"/>
    <w:rsid w:val="00040B41"/>
    <w:rsid w:val="000575EB"/>
    <w:rsid w:val="000657D5"/>
    <w:rsid w:val="000677C4"/>
    <w:rsid w:val="0007086A"/>
    <w:rsid w:val="00070BB0"/>
    <w:rsid w:val="00074B8C"/>
    <w:rsid w:val="000A6FF5"/>
    <w:rsid w:val="000B36D9"/>
    <w:rsid w:val="000B7708"/>
    <w:rsid w:val="000C2892"/>
    <w:rsid w:val="000C5355"/>
    <w:rsid w:val="000C7375"/>
    <w:rsid w:val="000E157B"/>
    <w:rsid w:val="000E2F79"/>
    <w:rsid w:val="000F761F"/>
    <w:rsid w:val="00101833"/>
    <w:rsid w:val="0011024D"/>
    <w:rsid w:val="001115E6"/>
    <w:rsid w:val="001120B8"/>
    <w:rsid w:val="0013295E"/>
    <w:rsid w:val="001354F7"/>
    <w:rsid w:val="00143776"/>
    <w:rsid w:val="00146B42"/>
    <w:rsid w:val="00146E45"/>
    <w:rsid w:val="00147775"/>
    <w:rsid w:val="00150D55"/>
    <w:rsid w:val="00157B60"/>
    <w:rsid w:val="00162CEE"/>
    <w:rsid w:val="00166FF2"/>
    <w:rsid w:val="001845C4"/>
    <w:rsid w:val="001965E0"/>
    <w:rsid w:val="00196C1F"/>
    <w:rsid w:val="0019766F"/>
    <w:rsid w:val="001A221F"/>
    <w:rsid w:val="001C20AA"/>
    <w:rsid w:val="001C3903"/>
    <w:rsid w:val="001D20C7"/>
    <w:rsid w:val="001F327C"/>
    <w:rsid w:val="00213305"/>
    <w:rsid w:val="00257EAD"/>
    <w:rsid w:val="00261831"/>
    <w:rsid w:val="00270B3F"/>
    <w:rsid w:val="0027317A"/>
    <w:rsid w:val="00282954"/>
    <w:rsid w:val="00294859"/>
    <w:rsid w:val="002A4268"/>
    <w:rsid w:val="002B1E7F"/>
    <w:rsid w:val="002E75F8"/>
    <w:rsid w:val="002F68D4"/>
    <w:rsid w:val="0030472F"/>
    <w:rsid w:val="003132BF"/>
    <w:rsid w:val="00323E05"/>
    <w:rsid w:val="00337591"/>
    <w:rsid w:val="0034451C"/>
    <w:rsid w:val="003472A1"/>
    <w:rsid w:val="003503B7"/>
    <w:rsid w:val="00357936"/>
    <w:rsid w:val="003710E1"/>
    <w:rsid w:val="003A1BCB"/>
    <w:rsid w:val="003B0C8A"/>
    <w:rsid w:val="003B64AB"/>
    <w:rsid w:val="003C19CC"/>
    <w:rsid w:val="003D3EB2"/>
    <w:rsid w:val="003D6BF5"/>
    <w:rsid w:val="003E6560"/>
    <w:rsid w:val="0040097C"/>
    <w:rsid w:val="004043DF"/>
    <w:rsid w:val="004209D3"/>
    <w:rsid w:val="00434660"/>
    <w:rsid w:val="00453B84"/>
    <w:rsid w:val="00465096"/>
    <w:rsid w:val="00465EC4"/>
    <w:rsid w:val="004730C4"/>
    <w:rsid w:val="00476F71"/>
    <w:rsid w:val="004831BE"/>
    <w:rsid w:val="00483BD1"/>
    <w:rsid w:val="004A100E"/>
    <w:rsid w:val="004A1063"/>
    <w:rsid w:val="004B52ED"/>
    <w:rsid w:val="004C0840"/>
    <w:rsid w:val="004C7BE1"/>
    <w:rsid w:val="004D198D"/>
    <w:rsid w:val="004D1F47"/>
    <w:rsid w:val="004D4481"/>
    <w:rsid w:val="004F18EF"/>
    <w:rsid w:val="00503790"/>
    <w:rsid w:val="00503E70"/>
    <w:rsid w:val="0053148A"/>
    <w:rsid w:val="00534909"/>
    <w:rsid w:val="00537A28"/>
    <w:rsid w:val="0054318E"/>
    <w:rsid w:val="005436C1"/>
    <w:rsid w:val="00546738"/>
    <w:rsid w:val="00552C7E"/>
    <w:rsid w:val="005670FB"/>
    <w:rsid w:val="0058743F"/>
    <w:rsid w:val="005A6131"/>
    <w:rsid w:val="005B1056"/>
    <w:rsid w:val="005C2723"/>
    <w:rsid w:val="005C45AD"/>
    <w:rsid w:val="005E0A94"/>
    <w:rsid w:val="005E6D23"/>
    <w:rsid w:val="005F05AD"/>
    <w:rsid w:val="00603275"/>
    <w:rsid w:val="00603B36"/>
    <w:rsid w:val="00603DA1"/>
    <w:rsid w:val="00604823"/>
    <w:rsid w:val="00604AE5"/>
    <w:rsid w:val="00606454"/>
    <w:rsid w:val="006076D8"/>
    <w:rsid w:val="00616B66"/>
    <w:rsid w:val="00633042"/>
    <w:rsid w:val="00636A6A"/>
    <w:rsid w:val="00652881"/>
    <w:rsid w:val="00653F69"/>
    <w:rsid w:val="00657ADD"/>
    <w:rsid w:val="00661B07"/>
    <w:rsid w:val="006746A6"/>
    <w:rsid w:val="006862D7"/>
    <w:rsid w:val="00691A4F"/>
    <w:rsid w:val="006930A8"/>
    <w:rsid w:val="006A0CB3"/>
    <w:rsid w:val="006C631F"/>
    <w:rsid w:val="006F281D"/>
    <w:rsid w:val="00702619"/>
    <w:rsid w:val="0071042D"/>
    <w:rsid w:val="00734147"/>
    <w:rsid w:val="007341D3"/>
    <w:rsid w:val="00736825"/>
    <w:rsid w:val="00746D1B"/>
    <w:rsid w:val="007529AA"/>
    <w:rsid w:val="0075564A"/>
    <w:rsid w:val="00755BFD"/>
    <w:rsid w:val="00756990"/>
    <w:rsid w:val="00771BC8"/>
    <w:rsid w:val="00777A01"/>
    <w:rsid w:val="0078355A"/>
    <w:rsid w:val="007A224A"/>
    <w:rsid w:val="007A3C05"/>
    <w:rsid w:val="007A5D22"/>
    <w:rsid w:val="007D43F1"/>
    <w:rsid w:val="007F3F19"/>
    <w:rsid w:val="007F6148"/>
    <w:rsid w:val="007F7403"/>
    <w:rsid w:val="007F7A23"/>
    <w:rsid w:val="008032E9"/>
    <w:rsid w:val="008060CB"/>
    <w:rsid w:val="00837BF5"/>
    <w:rsid w:val="00856C7E"/>
    <w:rsid w:val="008738BB"/>
    <w:rsid w:val="008752D3"/>
    <w:rsid w:val="00875BDC"/>
    <w:rsid w:val="008778A1"/>
    <w:rsid w:val="00881101"/>
    <w:rsid w:val="00886586"/>
    <w:rsid w:val="00894AF5"/>
    <w:rsid w:val="008A0558"/>
    <w:rsid w:val="008A668C"/>
    <w:rsid w:val="008A7924"/>
    <w:rsid w:val="008C238A"/>
    <w:rsid w:val="008E2425"/>
    <w:rsid w:val="008E48AA"/>
    <w:rsid w:val="008E5FCA"/>
    <w:rsid w:val="008F0CFC"/>
    <w:rsid w:val="008F7D18"/>
    <w:rsid w:val="00913777"/>
    <w:rsid w:val="00914411"/>
    <w:rsid w:val="00922060"/>
    <w:rsid w:val="00922874"/>
    <w:rsid w:val="009270D6"/>
    <w:rsid w:val="009307CE"/>
    <w:rsid w:val="009333B3"/>
    <w:rsid w:val="00936CAA"/>
    <w:rsid w:val="00946684"/>
    <w:rsid w:val="0097034B"/>
    <w:rsid w:val="0098184E"/>
    <w:rsid w:val="009819E6"/>
    <w:rsid w:val="00987F18"/>
    <w:rsid w:val="009913C1"/>
    <w:rsid w:val="00991FA2"/>
    <w:rsid w:val="00997DDA"/>
    <w:rsid w:val="009A5697"/>
    <w:rsid w:val="009E5FCD"/>
    <w:rsid w:val="00A223AC"/>
    <w:rsid w:val="00A239D0"/>
    <w:rsid w:val="00A41D2C"/>
    <w:rsid w:val="00A540CA"/>
    <w:rsid w:val="00A66FDD"/>
    <w:rsid w:val="00A67A69"/>
    <w:rsid w:val="00A81F8E"/>
    <w:rsid w:val="00A957B3"/>
    <w:rsid w:val="00AA38B1"/>
    <w:rsid w:val="00AB13B6"/>
    <w:rsid w:val="00AC138A"/>
    <w:rsid w:val="00AD5446"/>
    <w:rsid w:val="00AF6E77"/>
    <w:rsid w:val="00B00E68"/>
    <w:rsid w:val="00B0366A"/>
    <w:rsid w:val="00B06751"/>
    <w:rsid w:val="00B125BD"/>
    <w:rsid w:val="00B12D6D"/>
    <w:rsid w:val="00B26DAA"/>
    <w:rsid w:val="00B30826"/>
    <w:rsid w:val="00B32C26"/>
    <w:rsid w:val="00B33FEA"/>
    <w:rsid w:val="00B35106"/>
    <w:rsid w:val="00B44187"/>
    <w:rsid w:val="00B755CE"/>
    <w:rsid w:val="00B7573A"/>
    <w:rsid w:val="00B80DC6"/>
    <w:rsid w:val="00BA084F"/>
    <w:rsid w:val="00BC1A0F"/>
    <w:rsid w:val="00BD4A48"/>
    <w:rsid w:val="00BD79C6"/>
    <w:rsid w:val="00BE0C44"/>
    <w:rsid w:val="00BE26A7"/>
    <w:rsid w:val="00BF6850"/>
    <w:rsid w:val="00C0553A"/>
    <w:rsid w:val="00C22C04"/>
    <w:rsid w:val="00C2620F"/>
    <w:rsid w:val="00C33108"/>
    <w:rsid w:val="00C33F54"/>
    <w:rsid w:val="00C446D0"/>
    <w:rsid w:val="00C55EF1"/>
    <w:rsid w:val="00C61B2F"/>
    <w:rsid w:val="00C73324"/>
    <w:rsid w:val="00CA1940"/>
    <w:rsid w:val="00CB25CB"/>
    <w:rsid w:val="00CE6786"/>
    <w:rsid w:val="00CF36DF"/>
    <w:rsid w:val="00D1150E"/>
    <w:rsid w:val="00D21325"/>
    <w:rsid w:val="00D22EC3"/>
    <w:rsid w:val="00D4344F"/>
    <w:rsid w:val="00D44520"/>
    <w:rsid w:val="00D451CA"/>
    <w:rsid w:val="00D461D9"/>
    <w:rsid w:val="00D520D3"/>
    <w:rsid w:val="00D61CEC"/>
    <w:rsid w:val="00D670BD"/>
    <w:rsid w:val="00D876EE"/>
    <w:rsid w:val="00DC6E62"/>
    <w:rsid w:val="00DE09EC"/>
    <w:rsid w:val="00DE53D4"/>
    <w:rsid w:val="00E005AE"/>
    <w:rsid w:val="00E03A29"/>
    <w:rsid w:val="00E10336"/>
    <w:rsid w:val="00E11F52"/>
    <w:rsid w:val="00E27BA8"/>
    <w:rsid w:val="00E32867"/>
    <w:rsid w:val="00E47E48"/>
    <w:rsid w:val="00E56C85"/>
    <w:rsid w:val="00E5753E"/>
    <w:rsid w:val="00E5790D"/>
    <w:rsid w:val="00E63B7F"/>
    <w:rsid w:val="00E92FA9"/>
    <w:rsid w:val="00EB194B"/>
    <w:rsid w:val="00EC129C"/>
    <w:rsid w:val="00ED1CCA"/>
    <w:rsid w:val="00ED2188"/>
    <w:rsid w:val="00EE2D42"/>
    <w:rsid w:val="00EF6CC2"/>
    <w:rsid w:val="00EF7388"/>
    <w:rsid w:val="00F06838"/>
    <w:rsid w:val="00F115AC"/>
    <w:rsid w:val="00F449B1"/>
    <w:rsid w:val="00F473D2"/>
    <w:rsid w:val="00F63CD2"/>
    <w:rsid w:val="00F81558"/>
    <w:rsid w:val="00F93461"/>
    <w:rsid w:val="00FC33E0"/>
    <w:rsid w:val="00FE2BF8"/>
    <w:rsid w:val="00FE62E2"/>
    <w:rsid w:val="00FE713F"/>
    <w:rsid w:val="00FE7928"/>
    <w:rsid w:val="00FF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3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34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8C29-4A25-4F01-B472-3DD75F6D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Luba</cp:lastModifiedBy>
  <cp:revision>17</cp:revision>
  <cp:lastPrinted>2023-12-28T04:35:00Z</cp:lastPrinted>
  <dcterms:created xsi:type="dcterms:W3CDTF">2023-12-21T07:17:00Z</dcterms:created>
  <dcterms:modified xsi:type="dcterms:W3CDTF">2024-02-01T10:10:00Z</dcterms:modified>
</cp:coreProperties>
</file>