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Утверждено</w:t>
      </w:r>
    </w:p>
    <w:p>
      <w:pPr>
        <w:pStyle w:val="Normal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постановлением администрации </w:t>
      </w:r>
    </w:p>
    <w:p>
      <w:pPr>
        <w:pStyle w:val="Normal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Крапивинского муниципального округа </w:t>
      </w:r>
    </w:p>
    <w:p>
      <w:pPr>
        <w:pStyle w:val="Normal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«____» ________ 2023 г. №_____</w:t>
      </w:r>
    </w:p>
    <w:p>
      <w:pPr>
        <w:pStyle w:val="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jc w:val="center"/>
        <w:rPr>
          <w:rFonts w:cs="Times New Roman"/>
          <w:szCs w:val="28"/>
        </w:rPr>
      </w:pPr>
      <w:bookmarkStart w:id="0" w:name="Par29"/>
      <w:bookmarkEnd w:id="0"/>
      <w:r>
        <w:rPr>
          <w:rFonts w:cs="Times New Roman"/>
          <w:szCs w:val="28"/>
        </w:rPr>
        <w:t>Положение</w:t>
      </w:r>
    </w:p>
    <w:p>
      <w:pPr>
        <w:pStyle w:val="Normal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 повышению устойчивости функционирования организаций в военное время и при чрезвычайных ситуациях на территории </w:t>
      </w:r>
      <w:r>
        <w:rPr>
          <w:szCs w:val="28"/>
        </w:rPr>
        <w:t>Крапивинского муниципального округа</w:t>
      </w:r>
    </w:p>
    <w:p>
      <w:pPr>
        <w:pStyle w:val="Normal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1. Общие положения</w:t>
      </w:r>
    </w:p>
    <w:p>
      <w:pPr>
        <w:pStyle w:val="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1.1. Настоящее Положение определяет статус и порядок деятельности комиссии по повышению устойчивости функционирования организаций в военное время и в чрезвычайных ситуациях на территории </w:t>
      </w:r>
      <w:r>
        <w:rPr>
          <w:szCs w:val="28"/>
        </w:rPr>
        <w:t>Крапивинского муниципального округа</w:t>
      </w:r>
      <w:r>
        <w:rPr>
          <w:rFonts w:cs="Times New Roman"/>
          <w:szCs w:val="28"/>
        </w:rPr>
        <w:t>(далее - комиссия).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1.2. Комиссия создается в целях решения задач, связанных с повышением устойчивости функционирования организаций на территории </w:t>
      </w:r>
      <w:r>
        <w:rPr>
          <w:szCs w:val="28"/>
        </w:rPr>
        <w:t>Крапивинского муниципального округа</w:t>
      </w:r>
      <w:r>
        <w:rPr>
          <w:rFonts w:cs="Times New Roman"/>
          <w:szCs w:val="28"/>
        </w:rPr>
        <w:t xml:space="preserve"> (далее - организации),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Комиссия является постоянно действующим координационным органом, обеспечивающим планирование и координацию выполнения мероприятий по повышению устойчивости функционирования организаций в военное время и в чрезвычайных ситуациях.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1.4. В своей деятельности комиссия руководствуется </w:t>
      </w:r>
      <w:hyperlink r:id="rId2">
        <w:r>
          <w:rPr>
            <w:rFonts w:cs="Times New Roman"/>
            <w:color w:val="000000" w:themeColor="text1"/>
            <w:szCs w:val="28"/>
          </w:rPr>
          <w:t>Конституцией</w:t>
        </w:r>
      </w:hyperlink>
      <w:r>
        <w:rPr/>
        <w:t xml:space="preserve"> </w:t>
      </w:r>
      <w:r>
        <w:rPr>
          <w:rFonts w:cs="Times New Roman"/>
          <w:szCs w:val="28"/>
        </w:rPr>
        <w:t xml:space="preserve"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3">
        <w:r>
          <w:rPr>
            <w:rFonts w:cs="Times New Roman"/>
            <w:color w:val="000000" w:themeColor="text1"/>
            <w:szCs w:val="28"/>
          </w:rPr>
          <w:t>Уставом</w:t>
        </w:r>
      </w:hyperlink>
      <w:r>
        <w:rPr>
          <w:rFonts w:cs="Times New Roman"/>
          <w:szCs w:val="28"/>
        </w:rPr>
        <w:t xml:space="preserve"> Кемеровской области - Кузбасса, законами Кемеровской области - Кузбасса, иными нормативными правовыми актами Кемеровской области - Кузбасса, нормативными правовыми актами Крапивинского муниципального округа, а также настоящим Положением.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1.5. Комиссия формируется из представителей администрации Крапивинского муниципального округа, территориальных органов федеральных органов исполнительной власти (по согласованию) и организаций (по согласованию).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1.6. В составе комиссии действуют следующие рабочие группы по повышению устойчивости функционирования: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топливно-энергетического комплекса, промышленного производства, экономики и транспортной системы;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жилищно-коммунального хозяйства и социальной сферы;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агропромышленного комплекса;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систем управления, связи и оповещения.</w:t>
      </w:r>
    </w:p>
    <w:p>
      <w:pPr>
        <w:pStyle w:val="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2. Задача комиссии</w:t>
      </w:r>
    </w:p>
    <w:p>
      <w:pPr>
        <w:pStyle w:val="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Основной задачей комиссии является организация планирования и координация выполнения мероприятий по повышению устойчивости функционирования организаций в мирное и военное время, направленных на организацию работы: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по рациональному размещению производственных мощностей на территории </w:t>
      </w:r>
      <w:r>
        <w:rPr>
          <w:szCs w:val="28"/>
        </w:rPr>
        <w:t>Крапивинского муниципального округа</w:t>
      </w:r>
      <w:r>
        <w:rPr>
          <w:rFonts w:cs="Times New Roman"/>
          <w:szCs w:val="28"/>
        </w:rPr>
        <w:t>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по предотвращению и минимизации рисков возникновения крупных производственных аварий и катастроф на территории </w:t>
      </w:r>
      <w:r>
        <w:rPr>
          <w:szCs w:val="28"/>
        </w:rPr>
        <w:t>Крапивинского муниципального округа</w:t>
      </w:r>
      <w:r>
        <w:rPr>
          <w:rFonts w:cs="Times New Roman"/>
          <w:szCs w:val="28"/>
        </w:rPr>
        <w:t>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 снижению возможных потерь и разрушений в случае возникновения чрезвычайных ситуаций, а также в результате воздействия современных средств поражения и вторичных поражающих факторов;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по созданию условий для быстрого восстановления производства и обеспечения жизнедеятельности населения </w:t>
      </w:r>
      <w:r>
        <w:rPr>
          <w:szCs w:val="28"/>
        </w:rPr>
        <w:t>Крапивинского муниципального округа</w:t>
      </w:r>
      <w:r>
        <w:rPr>
          <w:rFonts w:cs="Times New Roman"/>
          <w:szCs w:val="28"/>
        </w:rPr>
        <w:t>, нарушенных при военных конфликтах или вследствие этих конфликтов, а также при чрезвычайных ситуациях природного и техногенного характера.</w:t>
      </w:r>
    </w:p>
    <w:p>
      <w:pPr>
        <w:pStyle w:val="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3. Функции комиссии</w:t>
      </w:r>
    </w:p>
    <w:p>
      <w:pPr>
        <w:pStyle w:val="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Комиссия в соответствии с возложенными на нее задачами осуществляет:</w:t>
      </w:r>
    </w:p>
    <w:p>
      <w:pPr>
        <w:pStyle w:val="Normal"/>
        <w:spacing w:before="20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3.1. Планирование и координацию разработки и проведения мероприятий по повышению устойчивости функционирования организаций в условиях военного времени и в чрезвычайных ситуациях;</w:t>
      </w:r>
    </w:p>
    <w:p>
      <w:pPr>
        <w:pStyle w:val="Normal"/>
        <w:spacing w:before="20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рассмотрение исследовательских работ по вопросам повышения устойчивости функционирования организаций;</w:t>
      </w:r>
    </w:p>
    <w:p>
      <w:pPr>
        <w:pStyle w:val="Normal"/>
        <w:spacing w:before="20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оценку реализации организациями мероприятий по повышению устойчивости их функционирования в военное время и чрезвычайных ситуациях;</w:t>
      </w:r>
    </w:p>
    <w:p>
      <w:pPr>
        <w:pStyle w:val="Normal"/>
        <w:spacing w:before="20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разработку предложений, направленных на повышение устойчивости функционирования организаций, защиту персонала организаций и населения в условиях военного времени и чрезвычайных ситуаций, и представление их главе Крапивинского муниципального округа;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взаимодействие с комиссиями по повышению устойчивости функционирования организаций, создаваемыми организациями Крапивинского муниципального округа;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анализ выполнения мероприятий по повышению устойчивости функционирования организаций, в том числе путем заслушивания должностных лиц и руководителей, представителей соответствующих комиссий по повышению устойчивости функционирования;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участие в сборах, учениях и тренировках и других плановых мероприятиях.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3.2. В области повышения устойчивости функционирования топливно-энергетического комплекса, промышленного производства, экономики и транспортной системы: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определение степени устойчивости элементов и систем электро- и теплоснабжения, водо- и топливоснабжения в чрезвычайных ситуациях и в условиях военного времени;</w:t>
      </w:r>
    </w:p>
    <w:p>
      <w:pPr>
        <w:pStyle w:val="Normal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анализ возможности работы организаций от автономных источников энергоснабжения на территории </w:t>
      </w:r>
      <w:r>
        <w:rPr>
          <w:szCs w:val="28"/>
        </w:rPr>
        <w:t>Крапивинского муниципального округа</w:t>
      </w:r>
      <w:r>
        <w:rPr>
          <w:rFonts w:cs="Times New Roman"/>
          <w:szCs w:val="28"/>
        </w:rPr>
        <w:t>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оценку эффективности выполнения мероприятий по повышению устойчивости функционирования промышленных предприятий;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оценку эффективности выполнения мероприятий по повышению устойчивости функционирования объектов потребительского рынка;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оценку степени возможного разрушения основных производственных фондов и потерь производственных мощностей промышленных предприятий;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анализ эффективности выполнения мероприятий по повышению устойчивости функционирования транспортной системы;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определение возможных потерь транспортных средств и разрушений транспортных коммуникаций и сооружений на них;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  <w:tab/>
        <w:t xml:space="preserve">подготовку предложений по повышению устойчивости функционирования топливно-энергетического комплекса, промышленного производства, экономики и транспортной системы на территории </w:t>
      </w:r>
      <w:r>
        <w:rPr>
          <w:szCs w:val="28"/>
        </w:rPr>
        <w:t>Крапивинского муниципального округа</w:t>
      </w:r>
      <w:r>
        <w:rPr>
          <w:rFonts w:cs="Times New Roman"/>
          <w:szCs w:val="28"/>
        </w:rPr>
        <w:t>.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3.3. В области повышения устойчивости функционирования жилищно-коммунального хозяйства и социальной сферы: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анализ эффективности выполнения мероприятий по повышению устойчивости функционирования жилищно-коммунального хозяйства;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анализ эффективности выполнения мероприятий по повышению устойчивости функционирования социальной сферы;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подготовку предложений по повышению устойчивости функционирования жилищно-коммунального хозяйства и социальной сферы на территории </w:t>
      </w:r>
      <w:r>
        <w:rPr>
          <w:szCs w:val="28"/>
        </w:rPr>
        <w:t>Крапивинского муниципального округа</w:t>
      </w:r>
      <w:r>
        <w:rPr>
          <w:rFonts w:cs="Times New Roman"/>
          <w:szCs w:val="28"/>
        </w:rPr>
        <w:t>.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3.4. В области повышения устойчивости функционирования агропромышленного комплекса: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анализ эффективности выполнения мероприятий по снижению ущерба в животноводстве, растениеводстве и производстве продуктов питания и пищевого сырья;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определение степени потерь мощностей агропромышленного комплекса, снижения объема производства продукции и предоставления услуг населению;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подготовку предложений по повышению устойчивости функционирования агропромышленного комплекса на территории </w:t>
      </w:r>
      <w:r>
        <w:rPr>
          <w:szCs w:val="28"/>
        </w:rPr>
        <w:t>Крапивинского муниципального округа</w:t>
      </w:r>
      <w:r>
        <w:rPr>
          <w:rFonts w:cs="Times New Roman"/>
          <w:szCs w:val="28"/>
        </w:rPr>
        <w:t>.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3.5. В области повышения устойчивости систем управления, связи и оповещения: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анализ эффективности выполнения мероприятий по повышению устойчивости систем управления, связи и оповещения, в том числе способности дублирующих органов управления обеспечить непрерывное управление организациями при нарушении связи с основными органами управления;</w:t>
      </w:r>
    </w:p>
    <w:p>
      <w:pPr>
        <w:pStyle w:val="Normal"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анализ готовности системы оповещения руководящего состава органов управления всех уровней и населения </w:t>
      </w:r>
      <w:r>
        <w:rPr>
          <w:szCs w:val="28"/>
        </w:rPr>
        <w:t>Крапивинского муниципального округа</w:t>
      </w:r>
      <w:r>
        <w:rPr>
          <w:rFonts w:cs="Times New Roman"/>
          <w:szCs w:val="28"/>
        </w:rPr>
        <w:t>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организацию и анализ взаимодействия с правоохранительными органами </w:t>
      </w:r>
      <w:r>
        <w:rPr>
          <w:szCs w:val="28"/>
        </w:rPr>
        <w:t>Крапивинского муниципального округа</w:t>
      </w:r>
      <w:r>
        <w:rPr>
          <w:rFonts w:cs="Times New Roman"/>
          <w:szCs w:val="28"/>
        </w:rPr>
        <w:t>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подготовку предложений по повышению устойчивости систем управления, связи и оповещения </w:t>
      </w:r>
      <w:r>
        <w:rPr>
          <w:szCs w:val="28"/>
        </w:rPr>
        <w:t>Крапивинского муниципального округа</w:t>
      </w:r>
      <w:r>
        <w:rPr>
          <w:rFonts w:cs="Times New Roman"/>
          <w:szCs w:val="28"/>
        </w:rPr>
        <w:t>.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4. Организация работы комиссии</w:t>
      </w:r>
    </w:p>
    <w:p>
      <w:pPr>
        <w:pStyle w:val="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 Заседания комиссии проводятся в соответствии с планом работы комиссии (не реже одного раза в год), утверждаемым председателем комиссии. Секретарь комиссии ведет протокол заседания комиссии, в котором фиксирует решения комиссии и результаты голосования. Протокол заседания комиссии подписывается председателем и секретарем комиссии.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4.2. Заседание комиссии является правомочным, если на нем присутствует более половины от списочного состава членов комиссии.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4.3. Решения комиссии считаются принятыми, если за них проголосовало более половины из числа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4.4. Организационно-техническое обеспечение деятельности комиссии и сохранность документации, решений и протоколов комиссии осуществляет отдел ГО и ЧС администрации Крапивинского муниципального округа.</w:t>
      </w:r>
    </w:p>
    <w:p>
      <w:pPr>
        <w:pStyle w:val="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5. Организация работы рабочих групп комиссии</w:t>
      </w:r>
    </w:p>
    <w:p>
      <w:pPr>
        <w:pStyle w:val="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5.1. Рабочая группа комиссии формируется на представительной основе в составе руководителя рабочей группы и членов рабочей группы.</w:t>
      </w:r>
    </w:p>
    <w:p>
      <w:pPr>
        <w:pStyle w:val="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5.2. Секретарь рабочей группы назначается руководителем рабочей группы из числа членов рабочей группы.</w:t>
      </w:r>
    </w:p>
    <w:p>
      <w:pPr>
        <w:pStyle w:val="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5.3. Членами рабочей группы могут быть представители администрации Крапивинского муниципального округа, территориальных органов федеральных органов исполнительной власти (по согласованию), а также организаций и общественных объединений (по согласованию).</w:t>
      </w:r>
    </w:p>
    <w:p>
      <w:pPr>
        <w:pStyle w:val="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5.4. Порядок и планы работы рабочих групп утверждаются их руководителями в соответствии с планом работы комиссии.</w:t>
      </w:r>
    </w:p>
    <w:p>
      <w:pPr>
        <w:pStyle w:val="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6. Права и обязанности членов комиссии</w:t>
      </w:r>
    </w:p>
    <w:p>
      <w:pPr>
        <w:pStyle w:val="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6.1. Комиссия имеет право: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запрашивать у организаций Крапивинского муниципального округа необходимые материалы и информацию для реализации возложенных на комиссию задач и функций;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привлекать в установленном порядке к участию в рассмотрении вопросов повышения устойчивости функционирования организаций представителей территориальных органов федеральных органов исполнительной власти (по согласованию), специалистов заинтересованных научно-исследовательских и иных учреждений, организаций и общественных объединений (по согласованию);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инициировать разработку и проведение исследований в области повышения устойчивости функционирования организаций и рассматривать целесообразность практического осуществления мероприятий, разработанных по результатам проведенных исследований;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принимать участие в проведении исследований в области повышения устойчивости функционирования организаций;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заслушивать представителей организаций по вопросам повышения устойчивости функционирования организаций, проводить заседания комиссии с приглашением председателей комиссий по повышению устойчивости функционирования организаций.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6.2. Председатель комиссии отвечает за организацию работы комиссии и выполнение задач, возложенных на комиссию.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комиссии обязан: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проводить плановые и внеплановые заседания комиссии;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организовывать подготовку предложений по повышению устойчивости функционирования организаций в условиях военного времени и в чрезвычайных ситуациях для включения их в установленном законодательством Российской Федерации порядке в проекты планов экономического развития и план гражданской обороны и защиты населения Крапивинского муниципального округа;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координировать работу создаваемых организациями комиссий по повышению устойчивости функционирования организаций в военное время и в чрезвычайных ситуациях;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планировать и организовывать подготовку членов комиссии в области гражданской обороны.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6.3. Секретарь комиссии обязан: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разрабатывать и организовывать согласование плана работы комиссии на очередной год;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организовывать проведение заседания комиссии;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оповещать членов комиссии и лиц, приглашенных на ее заседание, о дате, времени и месте проведения заседания комиссии с указанием повестки дня заседания;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проводить тренировки по оповещению и сбору членов комиссии;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вести протоколы заседаний и оформлять решения по их итогам;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организовывать доведение решений комиссии до исполнителей и контролировать их исполнение;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выполнять отдельные поручения председателя комиссии и его заместителя;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взаимодействовать со средствами массовой информации по вопросам деятельности комиссии.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6.4. Руководитель рабочей группы обязан: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координировать работу рабочей группы в соответствии с возложенными на нее задачами и функциями;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принимать участие в разработке плана комиссии на год;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выполнять отдельные поручения председателя комиссии и его заместителя;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организовывать проведение анализа эффективности выполнения мероприятий по повышению функционирования организаций в пределах возложенных на рабочую группу задач и функций;</w:t>
      </w:r>
    </w:p>
    <w:p>
      <w:pPr>
        <w:pStyle w:val="Normal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организовывать подготовку предложений по дальнейшему повышению устойчивости функционирования организаций в пределах возложенных на рабочую группу задач и функций.</w:t>
      </w:r>
    </w:p>
    <w:p>
      <w:pPr>
        <w:pStyle w:val="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rPr>
          <w:rFonts w:ascii="Calibri" w:hAnsi="Calibri" w:eastAsia="Times New Roman" w:cs="Calibri"/>
          <w:sz w:val="22"/>
          <w:lang w:eastAsia="ru-RU"/>
        </w:rPr>
      </w:pPr>
      <w:r>
        <w:rPr>
          <w:rFonts w:eastAsia="Times New Roman" w:cs="Calibri" w:ascii="Calibri" w:hAnsi="Calibri"/>
          <w:sz w:val="22"/>
          <w:lang w:eastAsia="ru-RU"/>
        </w:rPr>
      </w:r>
      <w:r>
        <w:br w:type="page"/>
      </w:r>
    </w:p>
    <w:p>
      <w:pPr>
        <w:pStyle w:val="Normal"/>
        <w:numPr>
          <w:ilvl w:val="0"/>
          <w:numId w:val="0"/>
        </w:numPr>
        <w:jc w:val="right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</w:t>
      </w:r>
    </w:p>
    <w:p>
      <w:pPr>
        <w:pStyle w:val="Normal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постановлением администрации </w:t>
      </w:r>
    </w:p>
    <w:p>
      <w:pPr>
        <w:pStyle w:val="Normal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Крапивинского муниципального округа </w:t>
      </w:r>
    </w:p>
    <w:p>
      <w:pPr>
        <w:pStyle w:val="Normal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«____» ________ 2023 г. №_____</w:t>
      </w:r>
    </w:p>
    <w:p>
      <w:pPr>
        <w:pStyle w:val="Normal"/>
        <w:widowControl w:val="false"/>
        <w:jc w:val="both"/>
        <w:rPr>
          <w:rFonts w:ascii="Calibri" w:hAnsi="Calibri" w:eastAsia="Times New Roman" w:cs="Calibri"/>
          <w:sz w:val="22"/>
          <w:lang w:eastAsia="ru-RU"/>
        </w:rPr>
      </w:pPr>
      <w:r>
        <w:rPr>
          <w:rFonts w:eastAsia="Times New Roman" w:cs="Calibri" w:ascii="Calibri" w:hAnsi="Calibri"/>
          <w:sz w:val="22"/>
          <w:lang w:eastAsia="ru-RU"/>
        </w:rPr>
      </w:r>
    </w:p>
    <w:p>
      <w:pPr>
        <w:pStyle w:val="Normal"/>
        <w:widowControl w:val="false"/>
        <w:jc w:val="center"/>
        <w:rPr>
          <w:rFonts w:eastAsia="Times New Roman" w:cs="Times New Roman"/>
          <w:b/>
          <w:szCs w:val="28"/>
          <w:lang w:eastAsia="ru-RU"/>
        </w:rPr>
      </w:pPr>
      <w:bookmarkStart w:id="1" w:name="P155"/>
      <w:bookmarkEnd w:id="1"/>
      <w:r>
        <w:rPr>
          <w:rFonts w:eastAsia="Times New Roman" w:cs="Times New Roman"/>
          <w:b/>
          <w:szCs w:val="28"/>
          <w:lang w:eastAsia="ru-RU"/>
        </w:rPr>
        <w:t>Состав</w:t>
      </w:r>
    </w:p>
    <w:p>
      <w:pPr>
        <w:pStyle w:val="Normal"/>
        <w:widowControl w:val="false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комиссии по повышению устойчивости функционирования</w:t>
      </w:r>
    </w:p>
    <w:p>
      <w:pPr>
        <w:pStyle w:val="Normal"/>
        <w:widowControl w:val="false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организаций в военное время и в чрезвычайных ситуациях</w:t>
      </w:r>
    </w:p>
    <w:p>
      <w:pPr>
        <w:pStyle w:val="Normal"/>
        <w:widowControl w:val="false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на территории Крапивинского муниципального округа</w:t>
      </w:r>
    </w:p>
    <w:p>
      <w:pPr>
        <w:pStyle w:val="Normal"/>
        <w:widowControl w:val="false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</w:r>
    </w:p>
    <w:tbl>
      <w:tblPr>
        <w:tblW w:w="9014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4"/>
        <w:gridCol w:w="5839"/>
      </w:tblGrid>
      <w:tr>
        <w:trPr/>
        <w:tc>
          <w:tcPr>
            <w:tcW w:w="3174" w:type="dxa"/>
            <w:tcBorders/>
          </w:tcPr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Харламов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Сергей Николаевич</w:t>
            </w:r>
          </w:p>
        </w:tc>
        <w:tc>
          <w:tcPr>
            <w:tcW w:w="5839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заместитель главы Крапивинского муниципального округа (по экономике), председатель комиссии</w:t>
            </w:r>
          </w:p>
        </w:tc>
      </w:tr>
      <w:tr>
        <w:trPr/>
        <w:tc>
          <w:tcPr>
            <w:tcW w:w="3174" w:type="dxa"/>
            <w:tcBorders/>
          </w:tcPr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Слонов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Евгений Александрович</w:t>
            </w:r>
          </w:p>
        </w:tc>
        <w:tc>
          <w:tcPr>
            <w:tcW w:w="5839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заместитель главы Крапивинского муниципального округа (по внутренней политике и безопасности), заместитель председателя комиссии</w:t>
            </w:r>
          </w:p>
        </w:tc>
      </w:tr>
      <w:tr>
        <w:trPr/>
        <w:tc>
          <w:tcPr>
            <w:tcW w:w="3174" w:type="dxa"/>
            <w:tcBorders/>
          </w:tcPr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Бобровская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Раиса Владимировна</w:t>
            </w:r>
          </w:p>
        </w:tc>
        <w:tc>
          <w:tcPr>
            <w:tcW w:w="5839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начальник отдела экономического развития администрации Крапивинского муниципального округа, секретарь комиссии</w:t>
            </w:r>
          </w:p>
        </w:tc>
      </w:tr>
      <w:tr>
        <w:trPr/>
        <w:tc>
          <w:tcPr>
            <w:tcW w:w="9013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Рабочая группа по повышению устойчивости функционирования топливно-энергетического комплекса, промышленного производства, экономики, жилищно-коммунального хозяйстваи транспортной системы</w:t>
            </w:r>
          </w:p>
        </w:tc>
      </w:tr>
      <w:tr>
        <w:trPr/>
        <w:tc>
          <w:tcPr>
            <w:tcW w:w="3174" w:type="dxa"/>
            <w:tcBorders/>
          </w:tcPr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Арнольд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Наталья Фридриховна</w:t>
            </w:r>
          </w:p>
        </w:tc>
        <w:tc>
          <w:tcPr>
            <w:tcW w:w="5839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первый заместитель главы Крапивинского муниципального округа, руководитель рабочей группы</w:t>
            </w:r>
          </w:p>
        </w:tc>
      </w:tr>
      <w:tr>
        <w:trPr/>
        <w:tc>
          <w:tcPr>
            <w:tcW w:w="3174" w:type="dxa"/>
            <w:tcBorders/>
          </w:tcPr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Сухорукова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Юлия Викторовна</w:t>
            </w:r>
          </w:p>
        </w:tc>
        <w:tc>
          <w:tcPr>
            <w:tcW w:w="5839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начальник МКУ «Управление по жизнеобеспечению и строительству администрации Крапивинского муниципального округа»</w:t>
            </w:r>
          </w:p>
        </w:tc>
      </w:tr>
      <w:tr>
        <w:trPr/>
        <w:tc>
          <w:tcPr>
            <w:tcW w:w="3174" w:type="dxa"/>
            <w:tcBorders/>
          </w:tcPr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Култаева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Наталья Андреевна</w:t>
            </w:r>
          </w:p>
        </w:tc>
        <w:tc>
          <w:tcPr>
            <w:tcW w:w="5839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начальник отдела предпринимательства и потребительского рынка администрации Крапивинского муниципального округа</w:t>
            </w:r>
          </w:p>
        </w:tc>
      </w:tr>
      <w:tr>
        <w:trPr/>
        <w:tc>
          <w:tcPr>
            <w:tcW w:w="3174" w:type="dxa"/>
            <w:tcBorders/>
          </w:tcPr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Мельникова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Анна Александровна</w:t>
            </w:r>
          </w:p>
        </w:tc>
        <w:tc>
          <w:tcPr>
            <w:tcW w:w="5839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начальник отдела военно-мобилизационной подготовки администрации Крапивинского муниципального округа</w:t>
            </w:r>
          </w:p>
        </w:tc>
      </w:tr>
      <w:tr>
        <w:trPr/>
        <w:tc>
          <w:tcPr>
            <w:tcW w:w="3174" w:type="dxa"/>
            <w:tcBorders/>
          </w:tcPr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Узбекова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Галина Владимировна</w:t>
            </w:r>
          </w:p>
        </w:tc>
        <w:tc>
          <w:tcPr>
            <w:tcW w:w="5839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заместитель начальника отдела экономического развитияадминистрации Крапивинского муниципального округа</w:t>
            </w:r>
          </w:p>
        </w:tc>
      </w:tr>
      <w:tr>
        <w:trPr/>
        <w:tc>
          <w:tcPr>
            <w:tcW w:w="9013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Рабочая группа по повышению устойчивости функционирования социальной сферы</w:t>
            </w:r>
          </w:p>
        </w:tc>
      </w:tr>
      <w:tr>
        <w:trPr/>
        <w:tc>
          <w:tcPr>
            <w:tcW w:w="3174" w:type="dxa"/>
            <w:tcBorders/>
          </w:tcPr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Голошумова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5839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заместитель главы Крапивинского муниципального округа (по социальным вопросам), руководитель рабочей группы</w:t>
            </w:r>
          </w:p>
        </w:tc>
      </w:tr>
      <w:tr>
        <w:trPr/>
        <w:tc>
          <w:tcPr>
            <w:tcW w:w="3174" w:type="dxa"/>
            <w:tcBorders/>
          </w:tcPr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Шаталова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Варвара Алексеевна</w:t>
            </w:r>
          </w:p>
        </w:tc>
        <w:tc>
          <w:tcPr>
            <w:tcW w:w="5839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главный врач ГБУЗ «Крапивинская РБ» (по согласованию)</w:t>
            </w:r>
          </w:p>
        </w:tc>
      </w:tr>
      <w:tr>
        <w:trPr/>
        <w:tc>
          <w:tcPr>
            <w:tcW w:w="3174" w:type="dxa"/>
            <w:tcBorders/>
          </w:tcPr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Заворин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Денис Сергеевич</w:t>
            </w:r>
          </w:p>
        </w:tc>
        <w:tc>
          <w:tcPr>
            <w:tcW w:w="5839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начальник управления образования администрации Крапивинского муниципального округа</w:t>
            </w:r>
          </w:p>
        </w:tc>
      </w:tr>
      <w:tr>
        <w:trPr/>
        <w:tc>
          <w:tcPr>
            <w:tcW w:w="9013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Рабочая группа по повышению устойчивости функционирования агропромышленного комплекса</w:t>
            </w:r>
          </w:p>
        </w:tc>
      </w:tr>
      <w:tr>
        <w:trPr/>
        <w:tc>
          <w:tcPr>
            <w:tcW w:w="3174" w:type="dxa"/>
            <w:tcBorders/>
          </w:tcPr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Реванченко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Андрей Александрович</w:t>
            </w:r>
          </w:p>
        </w:tc>
        <w:tc>
          <w:tcPr>
            <w:tcW w:w="5839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заместитель главы Крапивинского муниципального округа (по сельскому хозяйству, экологии и лесоустройству), руководитель рабочей </w:t>
            </w:r>
            <w:bookmarkStart w:id="2" w:name="_GoBack"/>
            <w:bookmarkEnd w:id="2"/>
            <w:r>
              <w:rPr>
                <w:rFonts w:eastAsia="Times New Roman" w:cs="Times New Roman"/>
                <w:szCs w:val="28"/>
                <w:lang w:eastAsia="ru-RU"/>
              </w:rPr>
              <w:t>группы</w:t>
            </w:r>
          </w:p>
        </w:tc>
      </w:tr>
      <w:tr>
        <w:trPr/>
        <w:tc>
          <w:tcPr>
            <w:tcW w:w="3174" w:type="dxa"/>
            <w:tcBorders/>
          </w:tcPr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Полников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Василий Геннадьевич</w:t>
            </w:r>
          </w:p>
        </w:tc>
        <w:tc>
          <w:tcPr>
            <w:tcW w:w="5839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начальник территориального отдела по Крапивинскому лесничеству Департамента лесного комплекса Кузбасса (по согласованию)</w:t>
            </w:r>
          </w:p>
        </w:tc>
      </w:tr>
      <w:tr>
        <w:trPr/>
        <w:tc>
          <w:tcPr>
            <w:tcW w:w="3174" w:type="dxa"/>
            <w:tcBorders/>
          </w:tcPr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Краснобаев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Иван Иванович</w:t>
            </w:r>
          </w:p>
        </w:tc>
        <w:tc>
          <w:tcPr>
            <w:tcW w:w="5839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начальник ГБУ «Крапивинская станция по борьбе с болезнями животных» (по согласованию)</w:t>
            </w:r>
          </w:p>
        </w:tc>
      </w:tr>
      <w:tr>
        <w:trPr/>
        <w:tc>
          <w:tcPr>
            <w:tcW w:w="9013" w:type="dxa"/>
            <w:gridSpan w:val="2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Рабочая группа по повышению устойчивости систем управления, 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jc w:val="center"/>
              <w:outlineLvl w:val="1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связи и оповещения</w:t>
            </w:r>
          </w:p>
        </w:tc>
      </w:tr>
      <w:tr>
        <w:trPr/>
        <w:tc>
          <w:tcPr>
            <w:tcW w:w="3174" w:type="dxa"/>
            <w:tcBorders/>
          </w:tcPr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Румянцев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Роман Александрович</w:t>
            </w:r>
          </w:p>
        </w:tc>
        <w:tc>
          <w:tcPr>
            <w:tcW w:w="5839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начальник отдела ГО и ЧС администрации Крапивинского муниципального округа, руководитель рабочей группы</w:t>
            </w:r>
          </w:p>
        </w:tc>
      </w:tr>
      <w:tr>
        <w:trPr/>
        <w:tc>
          <w:tcPr>
            <w:tcW w:w="3174" w:type="dxa"/>
            <w:tcBorders/>
          </w:tcPr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Ларин 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Андрей Анатольевич</w:t>
            </w:r>
          </w:p>
        </w:tc>
        <w:tc>
          <w:tcPr>
            <w:tcW w:w="5839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начальник МКУ «Единая дежурно – диспетчерская служба» Крапивинского муниципального округа</w:t>
            </w:r>
          </w:p>
        </w:tc>
      </w:tr>
      <w:tr>
        <w:trPr/>
        <w:tc>
          <w:tcPr>
            <w:tcW w:w="3174" w:type="dxa"/>
            <w:tcBorders/>
          </w:tcPr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Шамякина</w:t>
            </w:r>
          </w:p>
          <w:p>
            <w:pPr>
              <w:pStyle w:val="Normal"/>
              <w:widowControl w:val="false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Ирина Эдуардовна</w:t>
            </w:r>
          </w:p>
        </w:tc>
        <w:tc>
          <w:tcPr>
            <w:tcW w:w="5839" w:type="dxa"/>
            <w:tcBorders/>
          </w:tcPr>
          <w:p>
            <w:pPr>
              <w:pStyle w:val="Normal"/>
              <w:widowControl w:val="false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ведущий сервисный инженер Ленинск-Кузнецкого СЦ ПАО «Ростелеком» (по согласованию)</w:t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eastAsia="Times New Roman" w:cs="Calibri"/>
          <w:sz w:val="24"/>
          <w:szCs w:val="24"/>
          <w:lang w:eastAsia="ru-RU"/>
        </w:rPr>
      </w:pPr>
      <w:r>
        <w:rPr>
          <w:rFonts w:eastAsia="Times New Roman" w:cs="Calibri" w:ascii="Calibri" w:hAnsi="Calibri"/>
          <w:sz w:val="24"/>
          <w:szCs w:val="24"/>
          <w:lang w:eastAsia="ru-RU"/>
        </w:rPr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sz w:val="22"/>
        </w:rPr>
      </w:pPr>
      <w:r>
        <w:rPr>
          <w:rFonts w:eastAsia="Calibri" w:cs="Times New Roman" w:ascii="Calibri" w:hAnsi="Calibri"/>
          <w:sz w:val="22"/>
        </w:rPr>
      </w:r>
    </w:p>
    <w:p>
      <w:pPr>
        <w:pStyle w:val="Normal"/>
        <w:tabs>
          <w:tab w:val="clear" w:pos="708"/>
          <w:tab w:val="left" w:pos="5340" w:leader="none"/>
        </w:tabs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firstLine="567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6"/>
          <w:szCs w:val="36"/>
        </w:rPr>
      </w:pPr>
      <w:r>
        <w:rPr/>
      </w:r>
    </w:p>
    <w:sectPr>
      <w:type w:val="nextPage"/>
      <w:pgSz w:w="11906" w:h="16838"/>
      <w:pgMar w:left="1418" w:right="851" w:gutter="0" w:header="0" w:top="992" w:footer="0" w:bottom="851"/>
      <w:pgNumType w:fmt="decimal"/>
      <w:formProt w:val="false"/>
      <w:textDirection w:val="lrTb"/>
      <w:docGrid w:type="default" w:linePitch="10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3927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d3b3f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b97e48"/>
    <w:rPr>
      <w:rFonts w:eastAsia="Times New Roman" w:cs="Times New Roman"/>
      <w:bCs/>
      <w:sz w:val="24"/>
      <w:szCs w:val="24"/>
      <w:lang w:eastAsia="ru-RU"/>
    </w:rPr>
  </w:style>
  <w:style w:type="character" w:styleId="-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Style15"/>
    <w:rsid w:val="00b97e48"/>
    <w:pPr>
      <w:spacing w:before="0" w:after="120"/>
    </w:pPr>
    <w:rPr>
      <w:rFonts w:eastAsia="Times New Roman" w:cs="Times New Roman"/>
      <w:bCs/>
      <w:sz w:val="24"/>
      <w:szCs w:val="24"/>
      <w:lang w:eastAsia="ru-RU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d3b3f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7CE8FCB8EA9EE226E49CE04E72DD0AE0B8753C7DCD27EEABA13ADB681CF4AB0B4EF3013726EDC661A732A9k9FDC" TargetMode="External"/><Relationship Id="rId3" Type="http://schemas.openxmlformats.org/officeDocument/2006/relationships/hyperlink" Target="consultantplus://offline/ref=7CE8FCB8EA9EE226E49CFE4364B156E5BE766575C772B1F6AC39D33A4BF4F74E18FA086169A99A72A730B59EC6C63B708Ck4FAC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Application>LibreOffice/7.5.5.2$Windows_X86_64 LibreOffice_project/ca8fe7424262805f223b9a2334bc7181abbcbf5e</Application>
  <AppVersion>15.0000</AppVersion>
  <Pages>8</Pages>
  <Words>1662</Words>
  <Characters>13396</Characters>
  <CharactersWithSpaces>14923</CharactersWithSpaces>
  <Paragraphs>156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2023-09-22T02:05:00Z</dcterms:created>
  <dc:creator>StroyUser1</dc:creator>
  <dc:description/>
  <dc:language>ru-RU</dc:language>
  <cp:lastModifiedBy/>
  <cp:lastPrinted>2023-10-13T03:54:00Z</cp:lastPrinted>
  <dcterms:modified xsi:type="dcterms:W3CDTF">2023-10-25T14:43:20Z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