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874E5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223</w:t>
      </w:r>
      <w:bookmarkStart w:id="0" w:name="_GoBack"/>
      <w:bookmarkEnd w:id="0"/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r w:rsidR="000C3D04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Крапивин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ского </w:t>
      </w:r>
      <w:r w:rsidR="00D3353A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городс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кого поселения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spell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пгт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 Крапивинский                                       </w:t>
      </w:r>
      <w:r w:rsidR="006D2AD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                           </w:t>
      </w:r>
      <w:r w:rsidR="002658E4">
        <w:rPr>
          <w:rFonts w:ascii="Times New Roman" w:eastAsia="Times New Roman" w:hAnsi="Times New Roman" w:cs="Courier New"/>
          <w:sz w:val="23"/>
          <w:szCs w:val="23"/>
          <w:lang w:eastAsia="ru-RU"/>
        </w:rPr>
        <w:t>11.12.2017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960A7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ого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лавы</w:t>
      </w:r>
      <w:r w:rsidR="00F20618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6D076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городского поселения </w:t>
      </w:r>
      <w:proofErr w:type="spellStart"/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Мязина</w:t>
      </w:r>
      <w:proofErr w:type="spellEnd"/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Сергея Григорьевича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163296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</w:t>
      </w:r>
      <w:proofErr w:type="spellStart"/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Биккулова</w:t>
      </w:r>
      <w:proofErr w:type="spellEnd"/>
      <w:r w:rsidR="00D56BC7" w:rsidRP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>Тахира</w:t>
      </w:r>
      <w:proofErr w:type="spellEnd"/>
      <w:r w:rsid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>Хальфутдиновича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, действующего на основании Устава, с другой стороны, на основании решения Совета народных депутатов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960A7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proofErr w:type="gram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от </w:t>
      </w:r>
      <w:r w:rsidR="002658E4">
        <w:rPr>
          <w:rFonts w:ascii="Times New Roman" w:eastAsia="Times New Roman" w:hAnsi="Times New Roman" w:cs="Courier New"/>
          <w:sz w:val="23"/>
          <w:szCs w:val="23"/>
          <w:lang w:eastAsia="ru-RU"/>
        </w:rPr>
        <w:t>01.12</w:t>
      </w:r>
      <w:r w:rsidR="00BF05F2">
        <w:rPr>
          <w:rFonts w:ascii="Times New Roman" w:eastAsia="Times New Roman" w:hAnsi="Times New Roman" w:cs="Courier New"/>
          <w:sz w:val="23"/>
          <w:szCs w:val="23"/>
          <w:lang w:eastAsia="ru-RU"/>
        </w:rPr>
        <w:t>.</w:t>
      </w:r>
      <w:r w:rsidR="007F5DA5">
        <w:rPr>
          <w:rFonts w:ascii="Times New Roman" w:eastAsia="Times New Roman" w:hAnsi="Times New Roman" w:cs="Courier New"/>
          <w:sz w:val="23"/>
          <w:szCs w:val="23"/>
          <w:lang w:eastAsia="ru-RU"/>
        </w:rPr>
        <w:t>2017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</w:t>
      </w:r>
      <w:r w:rsidR="000C3D04">
        <w:rPr>
          <w:rFonts w:ascii="Times New Roman" w:eastAsia="Times New Roman" w:hAnsi="Times New Roman" w:cs="Courier New"/>
          <w:sz w:val="23"/>
          <w:szCs w:val="23"/>
          <w:lang w:eastAsia="ru-RU"/>
        </w:rPr>
        <w:t>№</w:t>
      </w:r>
      <w:r w:rsidR="002658E4">
        <w:rPr>
          <w:rFonts w:ascii="Times New Roman" w:eastAsia="Times New Roman" w:hAnsi="Times New Roman" w:cs="Courier New"/>
          <w:sz w:val="23"/>
          <w:szCs w:val="23"/>
          <w:lang w:eastAsia="ru-RU"/>
        </w:rPr>
        <w:t>73</w:t>
      </w:r>
      <w:r w:rsidR="001E23AE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«О передаче осуществления части полномочий администрацией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960A7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201</w:t>
      </w:r>
      <w:r w:rsidR="002658E4"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A21B8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поселения передает Администрации района осуществление части следующих полномочий:</w:t>
      </w:r>
    </w:p>
    <w:p w:rsidR="002658E4" w:rsidRPr="00CC38F8" w:rsidRDefault="002658E4" w:rsidP="0026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r w:rsidRPr="00CC38F8">
        <w:rPr>
          <w:rFonts w:ascii="Times New Roman" w:eastAsia="Times New Roman" w:hAnsi="Times New Roman" w:cs="Times New Roman"/>
          <w:bCs/>
          <w:sz w:val="24"/>
          <w:szCs w:val="24"/>
        </w:rPr>
        <w:t>Владение, пользование и распоряжение имуществом, находящимся в муниципальной собственности поселени</w:t>
      </w:r>
      <w:r w:rsidR="00B36F95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bCs/>
          <w:sz w:val="24"/>
          <w:szCs w:val="24"/>
        </w:rPr>
        <w:t>, в части: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принятия правовых актов по вопросам управления и распоряжения муниципальным имуществом, процедур и механизмов оформления сделок с ним, а также 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их исполнением;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его использованием;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и правового обеспечения приватизации, управления и распоряжения муниципальным имуществом за счет средств местного бюджета; 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</w:t>
      </w:r>
      <w:proofErr w:type="spellEnd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оценки</w:t>
      </w:r>
      <w:proofErr w:type="spellEnd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согласования</w:t>
      </w:r>
      <w:proofErr w:type="spellEnd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залога</w:t>
      </w:r>
      <w:proofErr w:type="spellEnd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 w:rsidRPr="00CC38F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интересов собственника при приватизации муниципального имущества, передаче его в безвозмездное пользование, аренду, при решении вопросов о несостоятельности муниципальных предприятий, организаций, в других отношениях, связанных с управлением муниципальным имуществом;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num" w:pos="0"/>
        </w:tabs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защиты имущественных прав и интересов собственника при решении вопросов управления объектами муниципальной собственности;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num" w:pos="0"/>
        </w:tabs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интересов поселения в суде при реализации прав предусмотренных Законом РФ от 24.07.2002 № 101-ФЗ «Об обороте земель сельскохозяйственного назначения»; </w:t>
      </w:r>
    </w:p>
    <w:p w:rsidR="002658E4" w:rsidRPr="00CC38F8" w:rsidRDefault="002658E4" w:rsidP="002658E4">
      <w:pPr>
        <w:numPr>
          <w:ilvl w:val="0"/>
          <w:numId w:val="1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администрирования следующих доходов в бюджет поселения: </w:t>
      </w:r>
    </w:p>
    <w:p w:rsidR="002658E4" w:rsidRPr="00CC38F8" w:rsidRDefault="002658E4" w:rsidP="002658E4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</w:t>
      </w:r>
      <w:r w:rsidR="00B36F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58E4" w:rsidRPr="00CC38F8" w:rsidRDefault="002658E4" w:rsidP="002658E4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</w:t>
      </w:r>
      <w:r w:rsidR="00B36F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созданных им учреждений и в хозяйственном ведении муниципальных предприятий, созданных поселениями;</w:t>
      </w:r>
    </w:p>
    <w:p w:rsidR="002658E4" w:rsidRPr="00CC38F8" w:rsidRDefault="002658E4" w:rsidP="002658E4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доходы от продажи имущества и земельных участков;</w:t>
      </w:r>
    </w:p>
    <w:p w:rsidR="002658E4" w:rsidRPr="00CC38F8" w:rsidRDefault="002658E4" w:rsidP="002658E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определение поставщиков конкурентным способом </w:t>
      </w:r>
      <w:r w:rsidRPr="00CC38F8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«О контрактной системе в сфере закупок товаров, работ, услуг для обеспечения государственных и муниципальных нужд»).</w:t>
      </w:r>
    </w:p>
    <w:p w:rsidR="002658E4" w:rsidRPr="00CC38F8" w:rsidRDefault="002658E4" w:rsidP="002658E4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1.2. Организация в границах поселени</w:t>
      </w:r>
      <w:r w:rsidR="006B4D6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электро-, тепл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>, газо-, и водоснабжения населений, водоотведения, снабжения населения топливом, в части: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>установления платы граждан за услуги ЖКХ;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проектно-сметной документации на строительство, текущий и капитальный ремонт объектов;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использованием, содержанием и ремонтом объектов ЖКХ;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сбор, анализ, свод статистической отчетности по оказанию услуг ЖКХ;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технического перевооружения и реконструкции объектов ЖКХ;</w:t>
      </w:r>
    </w:p>
    <w:p w:rsidR="002658E4" w:rsidRPr="00CC38F8" w:rsidRDefault="002658E4" w:rsidP="002658E4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созданию, реорганизации и ликвидации муниципальных предприятий ЖКХ;</w:t>
      </w:r>
    </w:p>
    <w:p w:rsidR="002658E4" w:rsidRPr="00CC38F8" w:rsidRDefault="002658E4" w:rsidP="002658E4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целевых программ по развитию объектов ЖКХ, в том числе программ ресурсосберегающих технологий, внедрения приборов регулирования и учета воды, тепла и других энергоресурсов;</w:t>
      </w:r>
    </w:p>
    <w:p w:rsidR="002658E4" w:rsidRPr="00CC38F8" w:rsidRDefault="002658E4" w:rsidP="002658E4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проведения проверок готовности к отопительному периоду;</w:t>
      </w:r>
    </w:p>
    <w:p w:rsidR="002658E4" w:rsidRPr="00CC38F8" w:rsidRDefault="002658E4" w:rsidP="002658E4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поставщиков конкурентным способом </w:t>
      </w:r>
      <w:r w:rsidRPr="00CC38F8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2658E4" w:rsidRPr="00CC38F8" w:rsidRDefault="002658E4" w:rsidP="002658E4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1.3. Осуществление в ценовых зонах теплоснабжения муниципального 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теплоснабжении".</w:t>
      </w:r>
    </w:p>
    <w:p w:rsidR="002658E4" w:rsidRPr="00CC38F8" w:rsidRDefault="002658E4" w:rsidP="002658E4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1.4. Обеспечение малоимущих </w:t>
      </w:r>
      <w:r w:rsidR="006B4D66">
        <w:rPr>
          <w:rFonts w:ascii="Times New Roman" w:eastAsia="Times New Roman" w:hAnsi="Times New Roman" w:cs="Times New Roman"/>
          <w:sz w:val="24"/>
          <w:szCs w:val="24"/>
        </w:rPr>
        <w:t>граждан, проживающих в поселении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муниципальных правовых актов по улучшению жилищных условий;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размера дохода в целях признания граждан 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малоимущими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разработки и реализации целевых программ в жилищной сфере;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жилищного законодательства;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разработки, утверждения и реализации программы по капитальному ремонту многоквартирных домов и переселения граждан из ветхого и аварийного жилья;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строительства;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создания условий для жилищного строительства;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284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бюджетных денежных сре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перевода (не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)ж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>илых помещений в (не)жилые, согласование переустройства и перепланировки жилых помещений в городских поселениях;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признание жилых помещений 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непригодными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определения поставщиков конкурентным способом </w:t>
      </w:r>
      <w:r w:rsidRPr="00CC38F8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2658E4" w:rsidRPr="00CC38F8" w:rsidRDefault="002658E4" w:rsidP="002658E4">
      <w:pPr>
        <w:tabs>
          <w:tab w:val="left" w:pos="317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1.5.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территориях поселени</w:t>
      </w:r>
      <w:r w:rsidR="00B36F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, социальную и культурную адаптацию мигрантов, профилактику межнациональных (межэтнических) конфликтов.</w:t>
      </w:r>
    </w:p>
    <w:p w:rsidR="002658E4" w:rsidRPr="00CC38F8" w:rsidRDefault="002658E4" w:rsidP="002658E4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1.6. Создание условий для обеспечения жителей поселени</w:t>
      </w:r>
      <w:r w:rsidR="006B4D6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услугами связи, общественного питания, торговли и бытового обслуживания, в части:</w:t>
      </w:r>
    </w:p>
    <w:p w:rsidR="002658E4" w:rsidRPr="00CC38F8" w:rsidRDefault="002658E4" w:rsidP="002658E4">
      <w:pPr>
        <w:numPr>
          <w:ilvl w:val="0"/>
          <w:numId w:val="1"/>
        </w:numPr>
        <w:tabs>
          <w:tab w:val="num" w:pos="0"/>
          <w:tab w:val="left" w:pos="360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анализа и подготовки информации о развитии торговой сети, бытового обслуживания населения; </w:t>
      </w:r>
    </w:p>
    <w:p w:rsidR="002658E4" w:rsidRPr="00CC38F8" w:rsidRDefault="002658E4" w:rsidP="002658E4">
      <w:pPr>
        <w:numPr>
          <w:ilvl w:val="0"/>
          <w:numId w:val="1"/>
        </w:numPr>
        <w:tabs>
          <w:tab w:val="num" w:pos="0"/>
          <w:tab w:val="left" w:pos="360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>подготовки и утверждения программ по результатам анализа и прогноза поддержки развития малого предпринимательства предложений по определению приоритетных направлений развития малого предпринимательства;</w:t>
      </w:r>
    </w:p>
    <w:p w:rsidR="002658E4" w:rsidRPr="00CC38F8" w:rsidRDefault="002658E4" w:rsidP="002658E4">
      <w:pPr>
        <w:numPr>
          <w:ilvl w:val="0"/>
          <w:numId w:val="1"/>
        </w:numPr>
        <w:tabs>
          <w:tab w:val="num" w:pos="0"/>
          <w:tab w:val="left" w:pos="360"/>
        </w:tabs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поставщиков конкурентным способом</w:t>
      </w:r>
      <w:r w:rsidRPr="00CC38F8">
        <w:rPr>
          <w:rFonts w:ascii="Times New Roman" w:eastAsia="Calibri" w:hAnsi="Times New Roman" w:cs="Times New Roman"/>
          <w:sz w:val="24"/>
          <w:szCs w:val="24"/>
        </w:rPr>
        <w:t xml:space="preserve"> 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2658E4" w:rsidRPr="00CC38F8" w:rsidRDefault="002658E4" w:rsidP="0026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36F95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proofErr w:type="gramStart"/>
      <w:r w:rsidR="00B36F95">
        <w:rPr>
          <w:rFonts w:ascii="Times New Roman" w:eastAsia="Times New Roman" w:hAnsi="Times New Roman" w:cs="Times New Roman"/>
          <w:sz w:val="24"/>
          <w:szCs w:val="24"/>
        </w:rPr>
        <w:t>Утверждение генерального плана поселения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, правил землепользования и застройки, утверждение под</w:t>
      </w:r>
      <w:r w:rsidR="00B36F95">
        <w:rPr>
          <w:rFonts w:ascii="Times New Roman" w:eastAsia="Times New Roman" w:hAnsi="Times New Roman" w:cs="Times New Roman"/>
          <w:sz w:val="24"/>
          <w:szCs w:val="24"/>
        </w:rPr>
        <w:t>готовленной на основе генерального плана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36F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 по планировке территорий,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</w:t>
      </w:r>
      <w:r w:rsidR="00B36F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, утверждение местных нормативов градостроительного проектирования поселени</w:t>
      </w:r>
      <w:r w:rsidR="00B36F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, резервирование земель и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изъятие земельных участков в границах поселени</w:t>
      </w:r>
      <w:r w:rsidR="00B36F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для муниципальных нужд, осуществление муниципального земельного контроля в границах поселени</w:t>
      </w:r>
      <w:r w:rsidR="00B36F9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в части:</w:t>
      </w:r>
    </w:p>
    <w:p w:rsidR="002658E4" w:rsidRPr="00CC38F8" w:rsidRDefault="006B4D66" w:rsidP="00265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разработки генерального</w:t>
      </w:r>
      <w:r w:rsidR="002658E4"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поселения</w:t>
      </w:r>
      <w:r w:rsidR="002658E4"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землепользования и застройки поселени</w:t>
      </w:r>
      <w:r w:rsidR="00B36F9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658E4"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разработки под</w:t>
      </w:r>
      <w:r w:rsidR="00F343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готовленных на основе генерального плана поселения</w:t>
      </w:r>
      <w:r w:rsidR="002658E4"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проектов планировки территори</w:t>
      </w:r>
      <w:r w:rsidR="00F343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658E4"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проектов межевания территори</w:t>
      </w:r>
      <w:r w:rsidR="00F343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658E4"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разработки и утверждения градостроительных планов земельных участков, резервирования и изъятия земельных участков, в том числе путем выкупа, для муниципальных нужд, подготовки и выдачи разрешений на строительство и разрешений на ввод объекта в эксплуатацию при строительстве, реконструкции объектов</w:t>
      </w:r>
      <w:proofErr w:type="gramEnd"/>
      <w:r w:rsidR="002658E4"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строительства (за исключением случаев, предусмотренных Градостроительным </w:t>
      </w:r>
      <w:hyperlink r:id="rId7" w:history="1">
        <w:r w:rsidR="002658E4" w:rsidRPr="00CC38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="002658E4"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 выдачи разрешений на установку рекламных конструкций на территориях городских поселений, аннулирования таких разрешений, выдачи предписаний о демонтаже самовольно установленных рекламных конструкций;</w:t>
      </w:r>
    </w:p>
    <w:p w:rsidR="002658E4" w:rsidRPr="00CC38F8" w:rsidRDefault="002658E4" w:rsidP="002658E4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>- организации работы комиссии по выбору земельного участка для проектирования и строительства объекта;</w:t>
      </w:r>
    </w:p>
    <w:p w:rsidR="002658E4" w:rsidRPr="00CC38F8" w:rsidRDefault="002658E4" w:rsidP="002658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определения поставщиков конкурентным способом </w:t>
      </w:r>
      <w:r w:rsidRPr="00CC38F8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«О контрактной системе в сфере закупок товаров, работ, услуг для обеспечения государственных и муниципальных нужд»).</w:t>
      </w:r>
    </w:p>
    <w:p w:rsidR="002658E4" w:rsidRPr="00CC38F8" w:rsidRDefault="002658E4" w:rsidP="0026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C38F8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мер по противодействию коррупции в границах поселени</w:t>
      </w:r>
      <w:r w:rsidR="00F3437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в части:</w:t>
      </w:r>
    </w:p>
    <w:p w:rsidR="002658E4" w:rsidRPr="00CC38F8" w:rsidRDefault="002658E4" w:rsidP="002658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>- осуществления антикоррупционной экспертизы нормативных правовых актов и их проектов.</w:t>
      </w:r>
      <w:r w:rsidRPr="00CC3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658E4" w:rsidRPr="00CC38F8" w:rsidRDefault="002658E4" w:rsidP="0026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1.9. Составление и рассмотрение проектов бюджетов поселени</w:t>
      </w:r>
      <w:r w:rsidR="00F3437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>, утверждение и исполнение бюджетов поселени</w:t>
      </w:r>
      <w:r w:rsidR="00F3437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, осуществление </w:t>
      </w:r>
      <w:proofErr w:type="gramStart"/>
      <w:r w:rsidRPr="00CC38F8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их исполнением, составлением и утверждением отчетов об исполнении бюджетов поселени</w:t>
      </w:r>
      <w:r w:rsidR="00F3437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C38F8">
        <w:rPr>
          <w:rFonts w:ascii="Times New Roman" w:eastAsia="Times New Roman" w:hAnsi="Times New Roman" w:cs="Times New Roman"/>
          <w:sz w:val="24"/>
          <w:szCs w:val="24"/>
        </w:rPr>
        <w:t xml:space="preserve"> в части:</w:t>
      </w:r>
    </w:p>
    <w:p w:rsidR="002658E4" w:rsidRPr="00CC38F8" w:rsidRDefault="002658E4" w:rsidP="00265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lastRenderedPageBreak/>
        <w:t>- осуществления внутреннего муниципального финансового контроля;</w:t>
      </w:r>
    </w:p>
    <w:p w:rsidR="002658E4" w:rsidRPr="00CC38F8" w:rsidRDefault="002658E4" w:rsidP="002658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8F8">
        <w:rPr>
          <w:rFonts w:ascii="Times New Roman" w:eastAsia="Times New Roman" w:hAnsi="Times New Roman" w:cs="Times New Roman"/>
          <w:sz w:val="24"/>
          <w:szCs w:val="24"/>
        </w:rPr>
        <w:t>- осуществления контроля в сфере закупок, предусмотренного частями 3, 8 статьи 99 Федерального закона от 05.04.2013 г. №44 «</w:t>
      </w:r>
      <w:r w:rsidRPr="00CC38F8">
        <w:rPr>
          <w:rFonts w:ascii="Times New Roman" w:eastAsia="Calibri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DA21B8" w:rsidRPr="0074104D" w:rsidRDefault="00DA21B8" w:rsidP="007F5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5F6185" w:rsidRPr="005F6185" w:rsidRDefault="005F6185" w:rsidP="005F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5F6185">
        <w:rPr>
          <w:rFonts w:ascii="Times New Roman" w:eastAsia="Times New Roman" w:hAnsi="Times New Roman" w:cs="Courier New"/>
          <w:sz w:val="23"/>
          <w:szCs w:val="23"/>
          <w:lang w:eastAsia="ru-RU"/>
        </w:rPr>
        <w:t>2.1.1. Вправе передать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</w:t>
      </w: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  <w:proofErr w:type="gramEnd"/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4.1.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4.2.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Основанием для досрочного прекращения настоящего Соглашения является соответствующее решение Совета народных депутатов </w:t>
      </w:r>
      <w:r w:rsidR="0051005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510057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</w:t>
      </w:r>
      <w:r w:rsidR="0051005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="00510057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поселения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7634CA" w:rsidRPr="0074104D" w:rsidRDefault="007634CA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D0D91" w:rsidRPr="005D0D91" w:rsidRDefault="005D0D91" w:rsidP="005D0D91">
      <w:pPr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 </w:t>
      </w:r>
      <w:r w:rsidRPr="005D0D9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ПОРЯДОК ОПРЕДЕЛЕНИЯ ЕЖЕГОДНОГО ОБЪЕМА МЕЖБЮДЖЕТНЫХ ТРАНСФЕРТОВ</w:t>
      </w:r>
      <w:r w:rsidR="002D08E6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</w:p>
    <w:p w:rsidR="005D0D91" w:rsidRPr="005D0D91" w:rsidRDefault="005D0D91" w:rsidP="005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Передача материальных ресурсов и финансовых средств по настоящему Соглашению не предусмотрена.</w:t>
      </w:r>
    </w:p>
    <w:p w:rsidR="00DF1291" w:rsidRDefault="002D08E6" w:rsidP="002D08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lastRenderedPageBreak/>
        <w:t>6. РАЗРЕШЕНИЕ СПОРОВ.</w:t>
      </w:r>
    </w:p>
    <w:p w:rsid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2D08E6" w:rsidRDefault="002D08E6" w:rsidP="00036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D08E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6.1. </w:t>
      </w:r>
      <w:r w:rsidR="00036BC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всем вопросам, не урегулированным настоящим Соглашением, Стороны руководствуются действующим законодательством.</w:t>
      </w:r>
    </w:p>
    <w:p w:rsidR="002D08E6" w:rsidRDefault="002D08E6" w:rsidP="002D08E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D08E6" w:rsidRDefault="002D08E6" w:rsidP="002D08E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  <w:r w:rsidRPr="002D08E6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7. ВСТУПЛЕНИЕ В СИЛУ СОГЛАШЕНИЯ</w:t>
      </w:r>
      <w:r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.</w:t>
      </w:r>
    </w:p>
    <w:p w:rsidR="002D08E6" w:rsidRDefault="002D08E6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</w:p>
    <w:p w:rsidR="002D08E6" w:rsidRPr="0068270E" w:rsidRDefault="002D08E6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7.1.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Настоящее Соглашение вступает в силу с </w:t>
      </w:r>
      <w:r w:rsidR="00E35AFF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01.01.201</w:t>
      </w:r>
      <w:r w:rsidR="002658E4"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E35AFF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</w:t>
      </w:r>
      <w:r w:rsidR="00F3437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и</w:t>
      </w:r>
      <w:r w:rsidR="00E35AFF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действует до 31.12.201</w:t>
      </w:r>
      <w:r w:rsidR="002658E4"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68270E" w:rsidRPr="002D08E6" w:rsidRDefault="0068270E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7.2. Соглашение подлежит обязательному обнародованию на официальном сайте </w:t>
      </w:r>
      <w:r w:rsidRPr="0068270E">
        <w:rPr>
          <w:rFonts w:ascii="Times New Roman" w:hAnsi="Times New Roman" w:cs="Times New Roman"/>
          <w:sz w:val="23"/>
          <w:szCs w:val="23"/>
        </w:rPr>
        <w:t xml:space="preserve">администрации Крапивинского муниципального района </w:t>
      </w:r>
      <w:r w:rsidR="007B7D45" w:rsidRPr="0068270E">
        <w:rPr>
          <w:rFonts w:ascii="Times New Roman" w:hAnsi="Times New Roman" w:cs="Times New Roman"/>
          <w:sz w:val="23"/>
          <w:szCs w:val="23"/>
        </w:rPr>
        <w:t xml:space="preserve">и </w:t>
      </w:r>
      <w:r w:rsidR="007B7D45">
        <w:rPr>
          <w:rFonts w:ascii="Times New Roman" w:hAnsi="Times New Roman" w:cs="Times New Roman"/>
          <w:sz w:val="23"/>
          <w:szCs w:val="23"/>
        </w:rPr>
        <w:t xml:space="preserve">администрации </w:t>
      </w:r>
      <w:r w:rsidR="000C3D04">
        <w:rPr>
          <w:rFonts w:ascii="Times New Roman" w:hAnsi="Times New Roman" w:cs="Times New Roman"/>
          <w:color w:val="FF0000"/>
          <w:sz w:val="23"/>
          <w:szCs w:val="23"/>
        </w:rPr>
        <w:t>Крапивин</w:t>
      </w:r>
      <w:r w:rsidR="007B7D45" w:rsidRPr="007B7D45">
        <w:rPr>
          <w:rFonts w:ascii="Times New Roman" w:hAnsi="Times New Roman" w:cs="Times New Roman"/>
          <w:color w:val="FF0000"/>
          <w:sz w:val="23"/>
          <w:szCs w:val="23"/>
        </w:rPr>
        <w:t>ского городского поселения</w:t>
      </w:r>
      <w:r w:rsidR="007B7D45">
        <w:rPr>
          <w:rFonts w:ascii="Times New Roman" w:hAnsi="Times New Roman" w:cs="Times New Roman"/>
          <w:sz w:val="23"/>
          <w:szCs w:val="23"/>
        </w:rPr>
        <w:t xml:space="preserve"> в </w:t>
      </w:r>
      <w:r w:rsidRPr="0068270E">
        <w:rPr>
          <w:rFonts w:ascii="Times New Roman" w:hAnsi="Times New Roman" w:cs="Times New Roman"/>
          <w:sz w:val="23"/>
          <w:szCs w:val="23"/>
        </w:rPr>
        <w:t>информационно-телекоммуникационной сети «Интернет»</w:t>
      </w:r>
      <w:r w:rsidR="007B7D45">
        <w:rPr>
          <w:rFonts w:ascii="Times New Roman" w:hAnsi="Times New Roman" w:cs="Times New Roman"/>
          <w:sz w:val="23"/>
          <w:szCs w:val="23"/>
        </w:rPr>
        <w:t>.</w:t>
      </w:r>
    </w:p>
    <w:p w:rsidR="002D08E6" w:rsidRP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ПРОЧИЕ УСЛОВИЯ.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r w:rsidR="000C3D0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Крапивин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.2. </w:t>
      </w:r>
      <w:proofErr w:type="gramStart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9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ПОДПИСИ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5976FA">
        <w:trPr>
          <w:trHeight w:val="1472"/>
        </w:trPr>
        <w:tc>
          <w:tcPr>
            <w:tcW w:w="402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F55110" w:rsidRDefault="000C3D04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Крапивин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ского </w:t>
            </w:r>
            <w:r w:rsidR="00D3353A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городск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ого поселения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</w:t>
            </w:r>
            <w:r w:rsidR="00F20618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ка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0C3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  </w:t>
            </w:r>
            <w:r w:rsidR="000C3D04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 xml:space="preserve">С.Г. </w:t>
            </w:r>
            <w:proofErr w:type="spellStart"/>
            <w:r w:rsidR="000C3D04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Мязин</w:t>
            </w:r>
            <w:proofErr w:type="spellEnd"/>
          </w:p>
        </w:tc>
        <w:tc>
          <w:tcPr>
            <w:tcW w:w="1073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042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_______________  </w:t>
            </w:r>
            <w:r w:rsidR="00042B7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Т.Х. </w:t>
            </w:r>
            <w:proofErr w:type="spellStart"/>
            <w:r w:rsidR="00042B7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Биккулов</w:t>
            </w:r>
            <w:proofErr w:type="spellEnd"/>
          </w:p>
        </w:tc>
      </w:tr>
    </w:tbl>
    <w:p w:rsidR="00010817" w:rsidRPr="0074104D" w:rsidRDefault="00010817"/>
    <w:sectPr w:rsidR="00010817" w:rsidRPr="0074104D" w:rsidSect="00B84808">
      <w:pgSz w:w="11906" w:h="16838"/>
      <w:pgMar w:top="993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67CB"/>
    <w:rsid w:val="00010817"/>
    <w:rsid w:val="00036BC8"/>
    <w:rsid w:val="00042B72"/>
    <w:rsid w:val="000512EA"/>
    <w:rsid w:val="000C3D04"/>
    <w:rsid w:val="00152A9C"/>
    <w:rsid w:val="0015443A"/>
    <w:rsid w:val="00163296"/>
    <w:rsid w:val="001A6AF8"/>
    <w:rsid w:val="001E23AE"/>
    <w:rsid w:val="002658E4"/>
    <w:rsid w:val="002D08E6"/>
    <w:rsid w:val="00310528"/>
    <w:rsid w:val="00320405"/>
    <w:rsid w:val="0035195F"/>
    <w:rsid w:val="00386379"/>
    <w:rsid w:val="004125D4"/>
    <w:rsid w:val="00421E61"/>
    <w:rsid w:val="00476EDC"/>
    <w:rsid w:val="00510057"/>
    <w:rsid w:val="0051019A"/>
    <w:rsid w:val="00537233"/>
    <w:rsid w:val="005570ED"/>
    <w:rsid w:val="00567A26"/>
    <w:rsid w:val="005976FA"/>
    <w:rsid w:val="005C447D"/>
    <w:rsid w:val="005D0D91"/>
    <w:rsid w:val="005E5829"/>
    <w:rsid w:val="005F6185"/>
    <w:rsid w:val="0068270E"/>
    <w:rsid w:val="00691B16"/>
    <w:rsid w:val="006B4D66"/>
    <w:rsid w:val="006D0764"/>
    <w:rsid w:val="006D2AD6"/>
    <w:rsid w:val="006E0D8B"/>
    <w:rsid w:val="006F3A75"/>
    <w:rsid w:val="007041E0"/>
    <w:rsid w:val="007372FF"/>
    <w:rsid w:val="0074104D"/>
    <w:rsid w:val="007634CA"/>
    <w:rsid w:val="00777B30"/>
    <w:rsid w:val="007B7D45"/>
    <w:rsid w:val="007F5DA5"/>
    <w:rsid w:val="008013BB"/>
    <w:rsid w:val="00874E52"/>
    <w:rsid w:val="00960A73"/>
    <w:rsid w:val="009C22B7"/>
    <w:rsid w:val="00B06C1E"/>
    <w:rsid w:val="00B36F95"/>
    <w:rsid w:val="00B578AA"/>
    <w:rsid w:val="00B84808"/>
    <w:rsid w:val="00BF05F2"/>
    <w:rsid w:val="00C22984"/>
    <w:rsid w:val="00C605C4"/>
    <w:rsid w:val="00D3353A"/>
    <w:rsid w:val="00D56BC7"/>
    <w:rsid w:val="00D73045"/>
    <w:rsid w:val="00D94CCB"/>
    <w:rsid w:val="00DA21B8"/>
    <w:rsid w:val="00DE6F55"/>
    <w:rsid w:val="00DF1291"/>
    <w:rsid w:val="00E35002"/>
    <w:rsid w:val="00E35AFF"/>
    <w:rsid w:val="00F20618"/>
    <w:rsid w:val="00F302E9"/>
    <w:rsid w:val="00F34376"/>
    <w:rsid w:val="00F55110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B28452BE66BB4F0079B21AE41227F88D75E844F7FC502BCE6EAF2700367EF76E5ECC6C94AE3A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E4AF-66AC-4C96-9597-2BA40BC1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14</cp:revision>
  <cp:lastPrinted>2017-12-21T09:33:00Z</cp:lastPrinted>
  <dcterms:created xsi:type="dcterms:W3CDTF">2016-01-26T03:46:00Z</dcterms:created>
  <dcterms:modified xsi:type="dcterms:W3CDTF">2017-12-22T05:14:00Z</dcterms:modified>
</cp:coreProperties>
</file>